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692" w:rsidRDefault="00D35692" w:rsidP="00F7476E"/>
    <w:p w:rsidR="008A7F63" w:rsidRDefault="008A7F63" w:rsidP="00F7476E"/>
    <w:p w:rsidR="00EA633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p>
    <w:p w:rsidR="00F7476E" w:rsidRPr="00701EAC"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Quotation</w:t>
      </w:r>
      <w:bookmarkEnd w:id="0"/>
      <w:bookmarkEnd w:id="1"/>
      <w:bookmarkEnd w:id="2"/>
      <w:bookmarkEnd w:id="3"/>
      <w:bookmarkEnd w:id="4"/>
      <w:bookmarkEnd w:id="5"/>
      <w:bookmarkEnd w:id="6"/>
      <w:bookmarkEnd w:id="7"/>
    </w:p>
    <w:p w:rsidR="005712CD"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EF4D38" w:rsidRDefault="00045075" w:rsidP="008C63DC">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6"/>
        </w:rPr>
      </w:pPr>
      <w:r>
        <w:rPr>
          <w:rFonts w:ascii="Arial" w:hAnsi="Arial" w:cs="Arial"/>
          <w:b w:val="0"/>
          <w:bCs w:val="0"/>
          <w:sz w:val="32"/>
          <w:szCs w:val="36"/>
        </w:rPr>
        <w:t>“</w:t>
      </w:r>
      <w:r w:rsidR="00CB45F3">
        <w:rPr>
          <w:rFonts w:ascii="Arial" w:hAnsi="Arial" w:cs="Arial"/>
          <w:b w:val="0"/>
          <w:bCs w:val="0"/>
          <w:sz w:val="32"/>
          <w:szCs w:val="36"/>
        </w:rPr>
        <w:t>Flame Cutting &amp; Bending</w:t>
      </w:r>
      <w:r w:rsidR="005C6B6A">
        <w:rPr>
          <w:rFonts w:ascii="Arial" w:hAnsi="Arial" w:cs="Arial"/>
          <w:b w:val="0"/>
          <w:bCs w:val="0"/>
          <w:sz w:val="32"/>
          <w:szCs w:val="36"/>
        </w:rPr>
        <w:t xml:space="preserve"> </w:t>
      </w:r>
      <w:r w:rsidR="008C63DC">
        <w:rPr>
          <w:rFonts w:ascii="Arial" w:hAnsi="Arial" w:cs="Arial"/>
          <w:b w:val="0"/>
          <w:bCs w:val="0"/>
          <w:sz w:val="32"/>
          <w:szCs w:val="36"/>
        </w:rPr>
        <w:t>of Underframe MS Components”</w:t>
      </w:r>
    </w:p>
    <w:p w:rsidR="00341F5A"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PROJECT:</w:t>
      </w:r>
      <w:r w:rsidR="005C6B6A">
        <w:rPr>
          <w:rFonts w:ascii="Arial" w:hAnsi="Arial" w:cs="Arial"/>
          <w:b w:val="0"/>
          <w:bCs w:val="0"/>
          <w:sz w:val="32"/>
          <w:szCs w:val="32"/>
        </w:rPr>
        <w:t xml:space="preserve"> </w:t>
      </w:r>
      <w:r w:rsidR="008C63DC">
        <w:rPr>
          <w:rFonts w:ascii="Arial" w:hAnsi="Arial" w:cs="Arial"/>
          <w:b w:val="0"/>
          <w:bCs w:val="0"/>
          <w:sz w:val="32"/>
          <w:szCs w:val="32"/>
        </w:rPr>
        <w:t>MRS1</w:t>
      </w:r>
    </w:p>
    <w:p w:rsidR="002B3EB0" w:rsidRPr="009E20C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rPr>
      </w:pPr>
      <w:r w:rsidRPr="009E20C2">
        <w:rPr>
          <w:rFonts w:ascii="Arial" w:hAnsi="Arial" w:cs="Arial"/>
          <w:b w:val="0"/>
          <w:sz w:val="32"/>
          <w:szCs w:val="32"/>
        </w:rPr>
        <w:t xml:space="preserve">to </w:t>
      </w:r>
    </w:p>
    <w:p w:rsidR="001F7BAC" w:rsidRPr="009E20C2" w:rsidRDefault="001F7BAC"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rPr>
      </w:pPr>
      <w:r w:rsidRPr="009E20C2">
        <w:rPr>
          <w:rFonts w:ascii="Arial" w:hAnsi="Arial" w:cs="Arial"/>
          <w:b w:val="0"/>
          <w:sz w:val="32"/>
          <w:szCs w:val="32"/>
        </w:rPr>
        <w:t>BEML,Bangalore Complex</w:t>
      </w:r>
    </w:p>
    <w:p w:rsidR="00DB37D0"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b w:val="0"/>
          <w:sz w:val="32"/>
          <w:szCs w:val="32"/>
          <w:lang w:val="en-GB"/>
        </w:rPr>
      </w:pPr>
      <w:r w:rsidRPr="009E20C2">
        <w:rPr>
          <w:rFonts w:ascii="Arial" w:hAnsi="Arial" w:cs="Arial"/>
          <w:b w:val="0"/>
          <w:sz w:val="32"/>
          <w:szCs w:val="32"/>
        </w:rPr>
        <w:t>Tender No.</w:t>
      </w:r>
      <w:r w:rsidR="003F3ECD" w:rsidRPr="009E20C2">
        <w:rPr>
          <w:rFonts w:ascii="Arial" w:hAnsi="Arial" w:cs="Arial"/>
          <w:b w:val="0"/>
          <w:sz w:val="32"/>
          <w:szCs w:val="32"/>
          <w:lang w:val="en-GB"/>
        </w:rPr>
        <w:t>BR01/RM</w:t>
      </w:r>
      <w:r w:rsidR="00871FA0">
        <w:rPr>
          <w:rFonts w:ascii="Arial" w:hAnsi="Arial" w:cs="Arial"/>
          <w:b w:val="0"/>
          <w:sz w:val="32"/>
          <w:szCs w:val="32"/>
          <w:lang w:val="en-GB"/>
        </w:rPr>
        <w:t>S</w:t>
      </w:r>
      <w:r w:rsidR="003F3ECD" w:rsidRPr="009E20C2">
        <w:rPr>
          <w:rFonts w:ascii="Arial" w:hAnsi="Arial" w:cs="Arial"/>
          <w:b w:val="0"/>
          <w:sz w:val="32"/>
          <w:szCs w:val="32"/>
          <w:lang w:val="en-GB"/>
        </w:rPr>
        <w:t>/</w:t>
      </w:r>
      <w:bookmarkStart w:id="8" w:name="_GoBack"/>
      <w:bookmarkEnd w:id="8"/>
      <w:r w:rsidR="00DB093B" w:rsidRPr="00DB093B">
        <w:t xml:space="preserve"> </w:t>
      </w:r>
      <w:r w:rsidR="00DB093B" w:rsidRPr="00DB093B">
        <w:rPr>
          <w:rFonts w:ascii="Arial" w:hAnsi="Arial" w:cs="Arial"/>
          <w:b w:val="0"/>
          <w:sz w:val="32"/>
          <w:szCs w:val="32"/>
          <w:lang w:val="en-GB"/>
        </w:rPr>
        <w:t>630003312</w:t>
      </w:r>
      <w:r w:rsidR="00D72309">
        <w:rPr>
          <w:rFonts w:ascii="Arial" w:hAnsi="Arial" w:cs="Arial"/>
          <w:b w:val="0"/>
          <w:sz w:val="32"/>
          <w:szCs w:val="32"/>
          <w:lang w:val="en-GB"/>
        </w:rPr>
        <w:t>7</w:t>
      </w:r>
    </w:p>
    <w:p w:rsidR="00F7476E" w:rsidRPr="00701EAC"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sz w:val="32"/>
        </w:rPr>
        <w:t>To</w:t>
      </w:r>
    </w:p>
    <w:p w:rsidR="00F7476E" w:rsidRPr="00701EAC"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b w:val="0"/>
          <w:bCs w:val="0"/>
          <w:i w:val="0"/>
          <w:iCs w:val="0"/>
          <w:sz w:val="32"/>
          <w:szCs w:val="32"/>
        </w:rPr>
      </w:pPr>
      <w:bookmarkStart w:id="9" w:name="_Toc107744199"/>
      <w:bookmarkStart w:id="10" w:name="_Toc107744276"/>
      <w:bookmarkStart w:id="11" w:name="_Toc122805897"/>
      <w:bookmarkStart w:id="12" w:name="_Toc122834903"/>
      <w:bookmarkStart w:id="13" w:name="_Toc124774469"/>
      <w:bookmarkStart w:id="14" w:name="_Toc131894077"/>
      <w:bookmarkStart w:id="15" w:name="_Toc131894336"/>
      <w:bookmarkStart w:id="16" w:name="_Toc131922730"/>
      <w:r w:rsidRPr="00701EAC">
        <w:rPr>
          <w:b w:val="0"/>
          <w:bCs w:val="0"/>
          <w:i w:val="0"/>
          <w:iCs w:val="0"/>
          <w:sz w:val="32"/>
          <w:szCs w:val="32"/>
        </w:rPr>
        <w:t>BEML Limited</w:t>
      </w:r>
      <w:bookmarkEnd w:id="9"/>
      <w:bookmarkEnd w:id="10"/>
      <w:bookmarkEnd w:id="11"/>
      <w:bookmarkEnd w:id="12"/>
      <w:bookmarkEnd w:id="13"/>
      <w:bookmarkEnd w:id="14"/>
      <w:bookmarkEnd w:id="15"/>
      <w:bookmarkEnd w:id="16"/>
    </w:p>
    <w:p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Arial" w:hAnsi="Arial" w:cs="Arial"/>
          <w:sz w:val="22"/>
          <w:szCs w:val="22"/>
        </w:rPr>
      </w:pPr>
    </w:p>
    <w:p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Arial" w:hAnsi="Arial" w:cs="Arial"/>
          <w:b/>
          <w:sz w:val="24"/>
          <w:szCs w:val="24"/>
        </w:rPr>
      </w:pPr>
      <w:r w:rsidRPr="00701EAC">
        <w:rPr>
          <w:rFonts w:ascii="Arial" w:hAnsi="Arial" w:cs="Arial"/>
          <w:b/>
          <w:sz w:val="24"/>
          <w:szCs w:val="24"/>
        </w:rPr>
        <w:t>Event Service Provider:</w:t>
      </w:r>
    </w:p>
    <w:p w:rsidR="00F7476E" w:rsidRPr="00701EAC" w:rsidRDefault="007F5B8B" w:rsidP="00EA6332">
      <w:pPr>
        <w:pBdr>
          <w:top w:val="double" w:sz="4" w:space="31" w:color="0000FF"/>
          <w:left w:val="double" w:sz="4" w:space="4" w:color="0000FF"/>
          <w:bottom w:val="double" w:sz="4" w:space="0"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rsidR="00F7476E" w:rsidRPr="00701EAC" w:rsidRDefault="00F7476E" w:rsidP="00EA6332">
      <w:pPr>
        <w:pBdr>
          <w:top w:val="double" w:sz="4" w:space="31" w:color="0000FF"/>
          <w:left w:val="double" w:sz="4" w:space="4" w:color="0000FF"/>
          <w:bottom w:val="double" w:sz="4" w:space="0" w:color="0000FF"/>
          <w:right w:val="double" w:sz="4" w:space="2" w:color="0000FF"/>
        </w:pBdr>
        <w:ind w:left="-90" w:right="-331"/>
        <w:jc w:val="center"/>
      </w:pPr>
    </w:p>
    <w:p w:rsidR="002B3EB0" w:rsidRDefault="002B3EB0" w:rsidP="00EA6332">
      <w:pPr>
        <w:pBdr>
          <w:top w:val="double" w:sz="4" w:space="31" w:color="0000FF"/>
          <w:left w:val="double" w:sz="4" w:space="4" w:color="0000FF"/>
          <w:bottom w:val="double" w:sz="4" w:space="0" w:color="0000FF"/>
          <w:right w:val="double" w:sz="4" w:space="2" w:color="0000FF"/>
        </w:pBdr>
        <w:ind w:left="-90" w:right="-331"/>
        <w:jc w:val="center"/>
      </w:pPr>
    </w:p>
    <w:p w:rsidR="00C20759"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rsidR="006C5ED8"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rsidR="006C5ED8"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p>
    <w:p w:rsidR="00F7476E" w:rsidRPr="00701EAC"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F7476E" w:rsidRPr="00701EAC"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17177A"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D3569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r w:rsidRPr="00701EAC">
        <w:t>Confidential Document: for limited circulation among the participants of e</w:t>
      </w:r>
      <w:r w:rsidR="00997E73" w:rsidRPr="00701EAC">
        <w:t>-tender</w:t>
      </w:r>
      <w:r w:rsidRPr="00701EAC">
        <w:t xml:space="preserve"> event, for Annual requirement finalization for BEML to be conducted on “BEML SRM” Platform</w:t>
      </w:r>
      <w:bookmarkStart w:id="17" w:name="_Toc109778803"/>
      <w:bookmarkStart w:id="18" w:name="_Toc109778838"/>
      <w:bookmarkStart w:id="19" w:name="_Toc109785615"/>
      <w:bookmarkStart w:id="20" w:name="_Toc131894078"/>
      <w:bookmarkStart w:id="21" w:name="_Toc131894337"/>
      <w:bookmarkStart w:id="22" w:name="_Toc131922731"/>
    </w:p>
    <w:p w:rsidR="00530B8A"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530B8A" w:rsidRPr="00530B8A"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3B15CC"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p w:rsidR="00001442" w:rsidRPr="003B15CC"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pPr>
    </w:p>
    <w:bookmarkEnd w:id="17"/>
    <w:bookmarkEnd w:id="18"/>
    <w:bookmarkEnd w:id="19"/>
    <w:bookmarkEnd w:id="20"/>
    <w:bookmarkEnd w:id="21"/>
    <w:bookmarkEnd w:id="22"/>
    <w:p w:rsidR="00E954F5" w:rsidRPr="00701EAC" w:rsidRDefault="00E954F5" w:rsidP="00E954F5">
      <w:pPr>
        <w:ind w:left="720"/>
      </w:pPr>
    </w:p>
    <w:p w:rsidR="00C509F8" w:rsidRDefault="00C509F8" w:rsidP="00E954F5">
      <w:pPr>
        <w:rPr>
          <w:b/>
          <w:sz w:val="24"/>
          <w:szCs w:val="24"/>
          <w:u w:val="single"/>
        </w:rPr>
      </w:pPr>
    </w:p>
    <w:p w:rsidR="00C509F8" w:rsidRDefault="00C509F8" w:rsidP="00E954F5">
      <w:pPr>
        <w:rPr>
          <w:b/>
          <w:sz w:val="24"/>
          <w:szCs w:val="24"/>
          <w:u w:val="single"/>
        </w:rPr>
      </w:pPr>
    </w:p>
    <w:p w:rsidR="00C509F8" w:rsidRDefault="00C509F8" w:rsidP="00E954F5">
      <w:pPr>
        <w:rPr>
          <w:b/>
          <w:sz w:val="24"/>
          <w:szCs w:val="24"/>
          <w:u w:val="single"/>
        </w:rPr>
      </w:pPr>
    </w:p>
    <w:p w:rsidR="00C509F8" w:rsidRDefault="00C509F8" w:rsidP="00E954F5">
      <w:pPr>
        <w:rPr>
          <w:b/>
          <w:sz w:val="24"/>
          <w:szCs w:val="24"/>
          <w:u w:val="single"/>
        </w:rPr>
      </w:pPr>
    </w:p>
    <w:p w:rsidR="00C509F8" w:rsidRDefault="00C509F8" w:rsidP="00E954F5">
      <w:pPr>
        <w:rPr>
          <w:b/>
          <w:sz w:val="24"/>
          <w:szCs w:val="24"/>
          <w:u w:val="single"/>
        </w:rPr>
      </w:pPr>
    </w:p>
    <w:p w:rsidR="009A0F65" w:rsidRDefault="009A0F65" w:rsidP="009A0F65">
      <w:pPr>
        <w:jc w:val="center"/>
        <w:rPr>
          <w:sz w:val="24"/>
          <w:szCs w:val="24"/>
          <w:u w:val="single"/>
        </w:rPr>
      </w:pPr>
    </w:p>
    <w:p w:rsidR="009A0F65" w:rsidRDefault="009A0F65" w:rsidP="009A0F65">
      <w:pPr>
        <w:jc w:val="center"/>
        <w:rPr>
          <w:sz w:val="24"/>
          <w:szCs w:val="24"/>
          <w:u w:val="single"/>
        </w:rPr>
      </w:pPr>
    </w:p>
    <w:p w:rsidR="009A0F65" w:rsidRDefault="009A0F65" w:rsidP="009A0F65">
      <w:pPr>
        <w:jc w:val="center"/>
        <w:rPr>
          <w:sz w:val="24"/>
          <w:szCs w:val="24"/>
          <w:u w:val="single"/>
        </w:rPr>
      </w:pPr>
    </w:p>
    <w:p w:rsidR="009A0F65" w:rsidRDefault="009A0F65" w:rsidP="009A0F65">
      <w:pPr>
        <w:jc w:val="center"/>
        <w:rPr>
          <w:sz w:val="24"/>
          <w:szCs w:val="24"/>
          <w:u w:val="single"/>
        </w:rPr>
      </w:pPr>
      <w:r w:rsidRPr="000F6E2E">
        <w:rPr>
          <w:sz w:val="24"/>
          <w:szCs w:val="24"/>
          <w:u w:val="single"/>
        </w:rPr>
        <w:t>EXHIBIT A</w:t>
      </w:r>
    </w:p>
    <w:tbl>
      <w:tblPr>
        <w:tblpPr w:leftFromText="180" w:rightFromText="180" w:vertAnchor="page" w:horzAnchor="margin" w:tblpXSpec="center" w:tblpY="1606"/>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7"/>
        <w:gridCol w:w="2271"/>
        <w:gridCol w:w="3960"/>
        <w:gridCol w:w="3150"/>
      </w:tblGrid>
      <w:tr w:rsidR="009A0F65" w:rsidRPr="00E02FA3" w:rsidTr="009A0F65">
        <w:trPr>
          <w:trHeight w:val="377"/>
        </w:trPr>
        <w:tc>
          <w:tcPr>
            <w:tcW w:w="897" w:type="dxa"/>
            <w:vAlign w:val="center"/>
          </w:tcPr>
          <w:p w:rsidR="009A0F65" w:rsidRPr="00E02FA3" w:rsidRDefault="009A0F65" w:rsidP="009A0F65">
            <w:pPr>
              <w:jc w:val="center"/>
              <w:rPr>
                <w:rFonts w:ascii="Arial" w:hAnsi="Arial" w:cs="Arial"/>
                <w:b/>
                <w:sz w:val="24"/>
                <w:szCs w:val="24"/>
              </w:rPr>
            </w:pPr>
            <w:r w:rsidRPr="00E02FA3">
              <w:rPr>
                <w:rFonts w:ascii="Arial" w:hAnsi="Arial" w:cs="Arial"/>
                <w:b/>
                <w:sz w:val="24"/>
                <w:szCs w:val="24"/>
              </w:rPr>
              <w:t>Sl.No.</w:t>
            </w:r>
          </w:p>
        </w:tc>
        <w:tc>
          <w:tcPr>
            <w:tcW w:w="2271" w:type="dxa"/>
            <w:vAlign w:val="center"/>
          </w:tcPr>
          <w:p w:rsidR="009A0F65" w:rsidRPr="00E02FA3" w:rsidRDefault="009A0F65" w:rsidP="009A0F65">
            <w:pPr>
              <w:jc w:val="center"/>
              <w:rPr>
                <w:rFonts w:ascii="Arial" w:hAnsi="Arial" w:cs="Arial"/>
                <w:b/>
                <w:sz w:val="24"/>
                <w:szCs w:val="24"/>
              </w:rPr>
            </w:pPr>
            <w:r w:rsidRPr="00E02FA3">
              <w:rPr>
                <w:rFonts w:ascii="Arial" w:hAnsi="Arial" w:cs="Arial"/>
                <w:b/>
                <w:sz w:val="24"/>
                <w:szCs w:val="24"/>
              </w:rPr>
              <w:t>Material</w:t>
            </w:r>
          </w:p>
        </w:tc>
        <w:tc>
          <w:tcPr>
            <w:tcW w:w="3960" w:type="dxa"/>
            <w:vAlign w:val="center"/>
          </w:tcPr>
          <w:p w:rsidR="009A0F65" w:rsidRPr="00E02FA3" w:rsidRDefault="009A0F65" w:rsidP="009A0F65">
            <w:pPr>
              <w:jc w:val="center"/>
              <w:rPr>
                <w:rFonts w:ascii="Arial" w:hAnsi="Arial" w:cs="Arial"/>
                <w:b/>
                <w:sz w:val="24"/>
                <w:szCs w:val="24"/>
              </w:rPr>
            </w:pPr>
            <w:r w:rsidRPr="00E02FA3">
              <w:rPr>
                <w:rFonts w:ascii="Arial" w:hAnsi="Arial" w:cs="Arial"/>
                <w:b/>
                <w:sz w:val="24"/>
                <w:szCs w:val="24"/>
              </w:rPr>
              <w:t>Description</w:t>
            </w:r>
          </w:p>
        </w:tc>
        <w:tc>
          <w:tcPr>
            <w:tcW w:w="3150" w:type="dxa"/>
            <w:vAlign w:val="center"/>
          </w:tcPr>
          <w:p w:rsidR="009A0F65" w:rsidRPr="00E02FA3" w:rsidRDefault="009A0F65" w:rsidP="009A0F65">
            <w:pPr>
              <w:jc w:val="center"/>
              <w:rPr>
                <w:rFonts w:ascii="Arial" w:hAnsi="Arial" w:cs="Arial"/>
                <w:b/>
                <w:sz w:val="24"/>
                <w:szCs w:val="24"/>
              </w:rPr>
            </w:pPr>
            <w:r>
              <w:rPr>
                <w:rFonts w:ascii="Arial" w:hAnsi="Arial" w:cs="Arial"/>
                <w:b/>
                <w:sz w:val="24"/>
                <w:szCs w:val="24"/>
              </w:rPr>
              <w:t xml:space="preserve">Qty </w:t>
            </w:r>
          </w:p>
        </w:tc>
      </w:tr>
      <w:tr w:rsidR="009A0F65" w:rsidRPr="00E02FA3" w:rsidTr="009A0F65">
        <w:trPr>
          <w:trHeight w:val="440"/>
        </w:trPr>
        <w:tc>
          <w:tcPr>
            <w:tcW w:w="897" w:type="dxa"/>
            <w:vAlign w:val="center"/>
          </w:tcPr>
          <w:p w:rsidR="009A0F65" w:rsidRDefault="009A0F65" w:rsidP="009A0F65">
            <w:pPr>
              <w:jc w:val="center"/>
              <w:rPr>
                <w:bCs/>
              </w:rPr>
            </w:pPr>
            <w:r>
              <w:rPr>
                <w:bCs/>
              </w:rPr>
              <w:t>1.</w:t>
            </w:r>
          </w:p>
        </w:tc>
        <w:tc>
          <w:tcPr>
            <w:tcW w:w="2271" w:type="dxa"/>
            <w:shd w:val="clear" w:color="auto" w:fill="auto"/>
            <w:vAlign w:val="center"/>
          </w:tcPr>
          <w:p w:rsidR="009A0F65" w:rsidRPr="00CE6FD1" w:rsidRDefault="009A0F65" w:rsidP="009A0F65">
            <w:pPr>
              <w:jc w:val="center"/>
              <w:rPr>
                <w:rFonts w:cs="Tahoma"/>
                <w:b/>
                <w:bCs/>
                <w:sz w:val="21"/>
                <w:szCs w:val="21"/>
              </w:rPr>
            </w:pPr>
            <w:r>
              <w:rPr>
                <w:rFonts w:cs="Tahoma"/>
                <w:b/>
                <w:bCs/>
                <w:sz w:val="21"/>
                <w:szCs w:val="21"/>
              </w:rPr>
              <w:t>Underframe MS Components</w:t>
            </w:r>
          </w:p>
        </w:tc>
        <w:tc>
          <w:tcPr>
            <w:tcW w:w="3960" w:type="dxa"/>
            <w:shd w:val="clear" w:color="auto" w:fill="auto"/>
            <w:vAlign w:val="center"/>
          </w:tcPr>
          <w:p w:rsidR="009A0F65" w:rsidRPr="006C5551" w:rsidRDefault="009A0F65" w:rsidP="009A0F65">
            <w:pPr>
              <w:rPr>
                <w:rFonts w:cs="Tahoma"/>
                <w:sz w:val="21"/>
                <w:szCs w:val="21"/>
              </w:rPr>
            </w:pPr>
            <w:r>
              <w:rPr>
                <w:rFonts w:cs="Tahoma"/>
                <w:sz w:val="24"/>
                <w:szCs w:val="21"/>
              </w:rPr>
              <w:t xml:space="preserve">    23 items (6mm &amp; 9mm Thick)</w:t>
            </w:r>
          </w:p>
        </w:tc>
        <w:tc>
          <w:tcPr>
            <w:tcW w:w="3150" w:type="dxa"/>
            <w:shd w:val="clear" w:color="auto" w:fill="auto"/>
            <w:vAlign w:val="center"/>
          </w:tcPr>
          <w:p w:rsidR="009A0F65" w:rsidRPr="00C53104" w:rsidRDefault="009A0F65" w:rsidP="009A0F65">
            <w:pPr>
              <w:jc w:val="center"/>
              <w:rPr>
                <w:b/>
              </w:rPr>
            </w:pPr>
            <w:r>
              <w:rPr>
                <w:b/>
              </w:rPr>
              <w:t>90 cars (30DMC+30MC+30TC)</w:t>
            </w:r>
          </w:p>
        </w:tc>
      </w:tr>
      <w:tr w:rsidR="009A0F65" w:rsidRPr="00E02FA3" w:rsidTr="009A0F65">
        <w:trPr>
          <w:trHeight w:val="440"/>
        </w:trPr>
        <w:tc>
          <w:tcPr>
            <w:tcW w:w="3168" w:type="dxa"/>
            <w:gridSpan w:val="2"/>
            <w:vAlign w:val="center"/>
          </w:tcPr>
          <w:p w:rsidR="009A0F65" w:rsidRPr="00951BF2" w:rsidRDefault="009A0F65" w:rsidP="009A0F65">
            <w:pPr>
              <w:tabs>
                <w:tab w:val="left" w:pos="2676"/>
              </w:tabs>
              <w:rPr>
                <w:rFonts w:ascii="Arial" w:hAnsi="Arial" w:cs="Arial"/>
                <w:b/>
                <w:bCs/>
                <w:sz w:val="22"/>
                <w:szCs w:val="22"/>
              </w:rPr>
            </w:pPr>
            <w:r w:rsidRPr="00951BF2">
              <w:rPr>
                <w:rFonts w:ascii="Arial" w:hAnsi="Arial" w:cs="Arial"/>
                <w:b/>
                <w:bCs/>
                <w:sz w:val="22"/>
                <w:szCs w:val="22"/>
              </w:rPr>
              <w:t>Tender Details</w:t>
            </w:r>
          </w:p>
        </w:tc>
        <w:tc>
          <w:tcPr>
            <w:tcW w:w="7110" w:type="dxa"/>
            <w:gridSpan w:val="2"/>
            <w:shd w:val="clear" w:color="auto" w:fill="auto"/>
            <w:vAlign w:val="center"/>
          </w:tcPr>
          <w:p w:rsidR="009A0F65" w:rsidRDefault="009A0F65" w:rsidP="009A0F65">
            <w:pPr>
              <w:tabs>
                <w:tab w:val="left" w:pos="2676"/>
              </w:tabs>
              <w:jc w:val="both"/>
              <w:rPr>
                <w:rFonts w:ascii="Arial" w:hAnsi="Arial" w:cs="Arial"/>
                <w:sz w:val="22"/>
                <w:szCs w:val="22"/>
              </w:rPr>
            </w:pPr>
          </w:p>
          <w:p w:rsidR="009A0F65" w:rsidRPr="00FC1150" w:rsidRDefault="009A0F65" w:rsidP="009A0F65">
            <w:pPr>
              <w:tabs>
                <w:tab w:val="left" w:pos="2676"/>
              </w:tabs>
              <w:jc w:val="both"/>
              <w:rPr>
                <w:rFonts w:ascii="Arial" w:hAnsi="Arial" w:cs="Arial"/>
                <w:sz w:val="22"/>
                <w:szCs w:val="22"/>
              </w:rPr>
            </w:pPr>
            <w:r w:rsidRPr="00FC1150">
              <w:rPr>
                <w:rFonts w:ascii="Arial" w:hAnsi="Arial" w:cs="Arial"/>
                <w:sz w:val="22"/>
                <w:szCs w:val="22"/>
              </w:rPr>
              <w:t>TENDER is in 2 BID system, hence the firms should submit TECHNICAL BID and COMMERICAL BID separately.</w:t>
            </w:r>
          </w:p>
          <w:p w:rsidR="009A0F65" w:rsidRPr="00FC1150" w:rsidRDefault="009A0F65" w:rsidP="009A0F65">
            <w:pPr>
              <w:tabs>
                <w:tab w:val="left" w:pos="2676"/>
              </w:tabs>
              <w:jc w:val="both"/>
              <w:rPr>
                <w:rFonts w:ascii="Arial" w:hAnsi="Arial" w:cs="Arial"/>
                <w:sz w:val="22"/>
                <w:szCs w:val="22"/>
              </w:rPr>
            </w:pPr>
          </w:p>
          <w:p w:rsidR="009A0F65" w:rsidRPr="00FC1150" w:rsidRDefault="009A0F65" w:rsidP="009A0F65">
            <w:pPr>
              <w:tabs>
                <w:tab w:val="left" w:pos="2676"/>
              </w:tabs>
              <w:jc w:val="both"/>
              <w:rPr>
                <w:rFonts w:ascii="Arial" w:hAnsi="Arial" w:cs="Arial"/>
                <w:sz w:val="22"/>
                <w:szCs w:val="22"/>
              </w:rPr>
            </w:pPr>
            <w:r w:rsidRPr="00FC1150">
              <w:rPr>
                <w:rFonts w:ascii="Arial" w:hAnsi="Arial" w:cs="Arial"/>
                <w:sz w:val="22"/>
                <w:szCs w:val="22"/>
              </w:rPr>
              <w:t>1) TECHNICAL BID should consist of product/items details only along with specifications and or catalogue if any. No commercial details are entertained in technical bid, if so the bids are liable for rejection.</w:t>
            </w:r>
          </w:p>
          <w:p w:rsidR="009A0F65" w:rsidRPr="00FC1150" w:rsidRDefault="009A0F65" w:rsidP="009A0F65">
            <w:pPr>
              <w:tabs>
                <w:tab w:val="left" w:pos="2676"/>
              </w:tabs>
              <w:jc w:val="both"/>
              <w:rPr>
                <w:rFonts w:ascii="Arial" w:hAnsi="Arial" w:cs="Arial"/>
                <w:sz w:val="22"/>
                <w:szCs w:val="22"/>
              </w:rPr>
            </w:pPr>
          </w:p>
          <w:p w:rsidR="009A0F65" w:rsidRPr="00FC1150" w:rsidRDefault="009A0F65" w:rsidP="009A0F65">
            <w:pPr>
              <w:tabs>
                <w:tab w:val="left" w:pos="2676"/>
              </w:tabs>
              <w:jc w:val="both"/>
              <w:rPr>
                <w:rFonts w:ascii="Arial" w:hAnsi="Arial" w:cs="Arial"/>
                <w:sz w:val="22"/>
                <w:szCs w:val="22"/>
              </w:rPr>
            </w:pPr>
            <w:r w:rsidRPr="00FC1150">
              <w:rPr>
                <w:rFonts w:ascii="Arial" w:hAnsi="Arial" w:cs="Arial"/>
                <w:sz w:val="22"/>
                <w:szCs w:val="22"/>
              </w:rPr>
              <w:t>2) COMMERICAL Bid should consists of  BASIC PRICE, LEVIES,etc.</w:t>
            </w:r>
          </w:p>
          <w:p w:rsidR="009A0F65" w:rsidRPr="00FC1150" w:rsidRDefault="009A0F65" w:rsidP="009A0F65">
            <w:pPr>
              <w:tabs>
                <w:tab w:val="left" w:pos="2676"/>
              </w:tabs>
              <w:jc w:val="both"/>
              <w:rPr>
                <w:rFonts w:ascii="Arial" w:hAnsi="Arial" w:cs="Arial"/>
                <w:sz w:val="22"/>
                <w:szCs w:val="22"/>
              </w:rPr>
            </w:pPr>
          </w:p>
          <w:p w:rsidR="009A0F65" w:rsidRPr="00951BF2" w:rsidRDefault="009A0F65" w:rsidP="009A0F65">
            <w:pPr>
              <w:tabs>
                <w:tab w:val="left" w:pos="2676"/>
              </w:tabs>
              <w:rPr>
                <w:rFonts w:ascii="Arial" w:hAnsi="Arial" w:cs="Arial"/>
                <w:b/>
                <w:bCs/>
                <w:sz w:val="22"/>
                <w:szCs w:val="22"/>
              </w:rPr>
            </w:pPr>
            <w:r w:rsidRPr="00FC1150">
              <w:rPr>
                <w:rFonts w:ascii="Arial" w:hAnsi="Arial" w:cs="Arial"/>
                <w:sz w:val="22"/>
                <w:szCs w:val="22"/>
              </w:rPr>
              <w:t>3) COMMERICAL BIDS will be opened only for TECHNICALLY Qualified bidders.</w:t>
            </w:r>
          </w:p>
        </w:tc>
      </w:tr>
      <w:tr w:rsidR="009A0F65" w:rsidRPr="00E02FA3" w:rsidTr="009A0F65">
        <w:trPr>
          <w:trHeight w:val="2780"/>
        </w:trPr>
        <w:tc>
          <w:tcPr>
            <w:tcW w:w="3168" w:type="dxa"/>
            <w:gridSpan w:val="2"/>
            <w:vAlign w:val="center"/>
          </w:tcPr>
          <w:p w:rsidR="009A0F65" w:rsidRPr="00CE6FD1" w:rsidRDefault="009A0F65" w:rsidP="009A0F65">
            <w:pPr>
              <w:rPr>
                <w:rFonts w:ascii="Arial" w:hAnsi="Arial" w:cs="Arial"/>
                <w:b/>
                <w:bCs/>
                <w:sz w:val="22"/>
                <w:szCs w:val="22"/>
              </w:rPr>
            </w:pPr>
            <w:r w:rsidRPr="00CE6FD1">
              <w:rPr>
                <w:rFonts w:ascii="Arial" w:hAnsi="Arial" w:cs="Arial"/>
                <w:b/>
                <w:bCs/>
                <w:sz w:val="22"/>
                <w:szCs w:val="22"/>
              </w:rPr>
              <w:t>Price Basis for e</w:t>
            </w:r>
            <w:r>
              <w:rPr>
                <w:rFonts w:ascii="Arial" w:hAnsi="Arial" w:cs="Arial"/>
                <w:b/>
                <w:bCs/>
                <w:sz w:val="22"/>
                <w:szCs w:val="22"/>
              </w:rPr>
              <w:t>-</w:t>
            </w:r>
            <w:r w:rsidRPr="00CE6FD1">
              <w:rPr>
                <w:rFonts w:ascii="Arial" w:hAnsi="Arial" w:cs="Arial"/>
                <w:b/>
                <w:bCs/>
                <w:sz w:val="22"/>
                <w:szCs w:val="22"/>
              </w:rPr>
              <w:t>tender Event:</w:t>
            </w:r>
          </w:p>
        </w:tc>
        <w:tc>
          <w:tcPr>
            <w:tcW w:w="7110" w:type="dxa"/>
            <w:gridSpan w:val="2"/>
          </w:tcPr>
          <w:p w:rsidR="009A0F65" w:rsidRPr="00CE6FD1" w:rsidRDefault="009A0F65" w:rsidP="009A0F65">
            <w:pPr>
              <w:jc w:val="both"/>
              <w:rPr>
                <w:rFonts w:ascii="Arial" w:hAnsi="Arial" w:cs="Arial"/>
                <w:sz w:val="22"/>
                <w:szCs w:val="22"/>
              </w:rPr>
            </w:pPr>
            <w:r w:rsidRPr="00CE6FD1">
              <w:rPr>
                <w:rFonts w:ascii="Arial" w:hAnsi="Arial" w:cs="Arial"/>
                <w:b/>
                <w:sz w:val="22"/>
                <w:szCs w:val="22"/>
              </w:rPr>
              <w:t>Note:</w:t>
            </w:r>
            <w:r w:rsidRPr="00CE6FD1">
              <w:rPr>
                <w:rFonts w:ascii="Arial" w:hAnsi="Arial" w:cs="Arial"/>
                <w:sz w:val="22"/>
                <w:szCs w:val="22"/>
              </w:rPr>
              <w:t xml:space="preserve"> </w:t>
            </w:r>
          </w:p>
          <w:p w:rsidR="009A0F65" w:rsidRDefault="009A0F65" w:rsidP="009A0F65">
            <w:pPr>
              <w:numPr>
                <w:ilvl w:val="0"/>
                <w:numId w:val="13"/>
              </w:numPr>
              <w:spacing w:line="300" w:lineRule="auto"/>
              <w:jc w:val="both"/>
              <w:rPr>
                <w:rFonts w:ascii="Arial" w:hAnsi="Arial" w:cs="Arial"/>
                <w:sz w:val="22"/>
                <w:szCs w:val="22"/>
              </w:rPr>
            </w:pPr>
            <w:r w:rsidRPr="00F27A88">
              <w:rPr>
                <w:rFonts w:ascii="Arial" w:hAnsi="Arial" w:cs="Arial"/>
                <w:sz w:val="22"/>
                <w:szCs w:val="22"/>
              </w:rPr>
              <w:t xml:space="preserve">Total Extended value (labor cost) of all items put together for </w:t>
            </w:r>
            <w:r>
              <w:rPr>
                <w:rFonts w:ascii="Arial" w:hAnsi="Arial" w:cs="Arial"/>
                <w:sz w:val="22"/>
                <w:szCs w:val="22"/>
              </w:rPr>
              <w:t>90</w:t>
            </w:r>
            <w:r w:rsidRPr="00F27A88">
              <w:rPr>
                <w:rFonts w:ascii="Arial" w:hAnsi="Arial" w:cs="Arial"/>
                <w:sz w:val="22"/>
                <w:szCs w:val="22"/>
              </w:rPr>
              <w:t>cars to be entered as basic price in the Price condition column and Price break up of unit rate of each item to be attached as an annexure with duly signed copy.   L1 status will be arrived on total extended value of all items put together and not on individual item basis</w:t>
            </w:r>
          </w:p>
          <w:p w:rsidR="009A0F65" w:rsidRPr="00CE6FD1" w:rsidRDefault="009A0F65" w:rsidP="009A0F65">
            <w:pPr>
              <w:numPr>
                <w:ilvl w:val="0"/>
                <w:numId w:val="13"/>
              </w:numPr>
              <w:spacing w:line="300" w:lineRule="auto"/>
              <w:jc w:val="both"/>
              <w:rPr>
                <w:rFonts w:ascii="Arial" w:hAnsi="Arial" w:cs="Arial"/>
                <w:sz w:val="22"/>
                <w:szCs w:val="22"/>
              </w:rPr>
            </w:pPr>
            <w:r w:rsidRPr="00CE6FD1">
              <w:rPr>
                <w:rFonts w:ascii="Arial" w:hAnsi="Arial" w:cs="Arial"/>
                <w:sz w:val="22"/>
                <w:szCs w:val="22"/>
              </w:rPr>
              <w:t xml:space="preserve">Bids placed by bidder shall be unconditional and complete in all respect in line with price basis described above. Any incomplete / non-compliant offers are subject to rejection. </w:t>
            </w:r>
          </w:p>
          <w:p w:rsidR="009A0F65" w:rsidRPr="00BF17FD" w:rsidRDefault="009A0F65" w:rsidP="009A0F65">
            <w:pPr>
              <w:numPr>
                <w:ilvl w:val="0"/>
                <w:numId w:val="13"/>
              </w:numPr>
              <w:spacing w:line="300" w:lineRule="auto"/>
              <w:jc w:val="both"/>
              <w:rPr>
                <w:rFonts w:ascii="Arial" w:hAnsi="Arial" w:cs="Arial"/>
                <w:sz w:val="22"/>
                <w:szCs w:val="22"/>
              </w:rPr>
            </w:pPr>
            <w:r w:rsidRPr="00BF17FD">
              <w:rPr>
                <w:rFonts w:ascii="Arial" w:hAnsi="Arial" w:cs="Arial"/>
                <w:bCs/>
                <w:sz w:val="22"/>
                <w:szCs w:val="22"/>
              </w:rPr>
              <w:t>Vendor should also take into account inspection charges of the inspection agency, which are to be absorbed by Vendor.</w:t>
            </w:r>
          </w:p>
        </w:tc>
      </w:tr>
      <w:tr w:rsidR="009A0F65" w:rsidRPr="00E02FA3" w:rsidTr="009A0F65">
        <w:trPr>
          <w:trHeight w:val="1151"/>
        </w:trPr>
        <w:tc>
          <w:tcPr>
            <w:tcW w:w="3168" w:type="dxa"/>
            <w:gridSpan w:val="2"/>
          </w:tcPr>
          <w:p w:rsidR="009A0F65" w:rsidRPr="00CE6FD1" w:rsidRDefault="009A0F65" w:rsidP="009A0F65">
            <w:pPr>
              <w:rPr>
                <w:rFonts w:ascii="Arial" w:hAnsi="Arial" w:cs="Arial"/>
                <w:b/>
                <w:bCs/>
                <w:sz w:val="22"/>
                <w:szCs w:val="22"/>
              </w:rPr>
            </w:pPr>
            <w:r w:rsidRPr="00CE6FD1">
              <w:rPr>
                <w:rFonts w:ascii="Arial" w:hAnsi="Arial" w:cs="Arial"/>
                <w:b/>
                <w:bCs/>
                <w:sz w:val="22"/>
                <w:szCs w:val="22"/>
              </w:rPr>
              <w:t>Business Share &amp; Preference</w:t>
            </w:r>
          </w:p>
        </w:tc>
        <w:tc>
          <w:tcPr>
            <w:tcW w:w="7110" w:type="dxa"/>
            <w:gridSpan w:val="2"/>
          </w:tcPr>
          <w:p w:rsidR="009A0F65" w:rsidRPr="00E954F5" w:rsidRDefault="009A0F65" w:rsidP="009A0F65">
            <w:pPr>
              <w:numPr>
                <w:ilvl w:val="0"/>
                <w:numId w:val="5"/>
              </w:numPr>
              <w:tabs>
                <w:tab w:val="clear" w:pos="720"/>
                <w:tab w:val="num" w:pos="342"/>
              </w:tabs>
              <w:ind w:left="342" w:hanging="180"/>
              <w:rPr>
                <w:rFonts w:ascii="Arial" w:hAnsi="Arial" w:cs="Arial"/>
                <w:sz w:val="22"/>
                <w:szCs w:val="22"/>
              </w:rPr>
            </w:pPr>
            <w:r w:rsidRPr="00E954F5">
              <w:rPr>
                <w:rFonts w:ascii="Arial" w:hAnsi="Arial" w:cs="Arial"/>
                <w:sz w:val="22"/>
                <w:szCs w:val="22"/>
              </w:rPr>
              <w:t>Buyer reserves the right on quantum of business on such sources.</w:t>
            </w:r>
          </w:p>
          <w:p w:rsidR="009A0F65" w:rsidRPr="00CE6FD1" w:rsidRDefault="009A0F65" w:rsidP="009A0F65">
            <w:pPr>
              <w:numPr>
                <w:ilvl w:val="0"/>
                <w:numId w:val="5"/>
              </w:numPr>
              <w:tabs>
                <w:tab w:val="clear" w:pos="720"/>
                <w:tab w:val="num" w:pos="342"/>
                <w:tab w:val="left" w:pos="6884"/>
              </w:tabs>
              <w:ind w:left="342" w:hanging="180"/>
              <w:rPr>
                <w:rFonts w:ascii="Arial" w:hAnsi="Arial" w:cs="Arial"/>
                <w:sz w:val="22"/>
                <w:szCs w:val="22"/>
              </w:rPr>
            </w:pPr>
            <w:r w:rsidRPr="00E954F5">
              <w:rPr>
                <w:rFonts w:ascii="Arial" w:hAnsi="Arial" w:cs="Arial"/>
                <w:sz w:val="22"/>
                <w:szCs w:val="22"/>
              </w:rPr>
              <w:t>Preference may be given to bidders bidding for the entire lot and are at the same time remain most competitive, technically suitable, meeting delivery requirements and proven sources.</w:t>
            </w:r>
          </w:p>
        </w:tc>
      </w:tr>
      <w:tr w:rsidR="009A0F65" w:rsidRPr="00E02FA3" w:rsidTr="009A0F65">
        <w:trPr>
          <w:trHeight w:val="1151"/>
        </w:trPr>
        <w:tc>
          <w:tcPr>
            <w:tcW w:w="3168" w:type="dxa"/>
            <w:gridSpan w:val="2"/>
            <w:vAlign w:val="center"/>
          </w:tcPr>
          <w:p w:rsidR="009A0F65" w:rsidRPr="00951BF2" w:rsidRDefault="009A0F65" w:rsidP="009A0F65">
            <w:pPr>
              <w:rPr>
                <w:rFonts w:ascii="Arial" w:hAnsi="Arial" w:cs="Arial"/>
                <w:b/>
                <w:bCs/>
                <w:sz w:val="22"/>
                <w:szCs w:val="22"/>
              </w:rPr>
            </w:pPr>
            <w:r w:rsidRPr="00951BF2">
              <w:rPr>
                <w:rFonts w:ascii="Arial" w:hAnsi="Arial" w:cs="Arial"/>
                <w:b/>
                <w:bCs/>
                <w:sz w:val="22"/>
                <w:szCs w:val="22"/>
              </w:rPr>
              <w:t>Volume of Business</w:t>
            </w:r>
          </w:p>
        </w:tc>
        <w:tc>
          <w:tcPr>
            <w:tcW w:w="7110" w:type="dxa"/>
            <w:gridSpan w:val="2"/>
            <w:vAlign w:val="center"/>
          </w:tcPr>
          <w:p w:rsidR="009A0F65" w:rsidRPr="00951BF2" w:rsidRDefault="009A0F65" w:rsidP="009A0F65">
            <w:pPr>
              <w:jc w:val="both"/>
              <w:rPr>
                <w:rFonts w:ascii="Arial" w:hAnsi="Arial" w:cs="Arial"/>
                <w:sz w:val="22"/>
                <w:szCs w:val="22"/>
              </w:rPr>
            </w:pPr>
            <w:r w:rsidRPr="00951BF2">
              <w:rPr>
                <w:rFonts w:ascii="Arial" w:hAnsi="Arial" w:cs="Arial"/>
                <w:sz w:val="22"/>
                <w:szCs w:val="22"/>
              </w:rPr>
              <w:t xml:space="preserve">Total volume of business projected </w:t>
            </w:r>
            <w:r>
              <w:rPr>
                <w:rFonts w:ascii="Arial" w:hAnsi="Arial" w:cs="Arial"/>
                <w:sz w:val="22"/>
                <w:szCs w:val="22"/>
              </w:rPr>
              <w:t xml:space="preserve">above </w:t>
            </w:r>
            <w:r w:rsidRPr="00951BF2">
              <w:rPr>
                <w:rFonts w:ascii="Arial" w:hAnsi="Arial" w:cs="Arial"/>
                <w:sz w:val="22"/>
                <w:szCs w:val="22"/>
              </w:rPr>
              <w:t xml:space="preserve">is a firm requirement. </w:t>
            </w:r>
          </w:p>
          <w:p w:rsidR="009A0F65" w:rsidRPr="00951BF2" w:rsidRDefault="009A0F65" w:rsidP="009A0F65">
            <w:pPr>
              <w:jc w:val="both"/>
              <w:rPr>
                <w:rFonts w:ascii="Arial" w:hAnsi="Arial" w:cs="Arial"/>
                <w:sz w:val="22"/>
                <w:szCs w:val="22"/>
              </w:rPr>
            </w:pPr>
            <w:r w:rsidRPr="00951BF2">
              <w:rPr>
                <w:rFonts w:ascii="Arial" w:hAnsi="Arial" w:cs="Arial"/>
                <w:sz w:val="22"/>
                <w:szCs w:val="22"/>
              </w:rPr>
              <w:t>However volumes mentioned may vary substantially on either side depending on business needs.</w:t>
            </w:r>
          </w:p>
        </w:tc>
      </w:tr>
      <w:tr w:rsidR="009A0F65" w:rsidRPr="00E02FA3" w:rsidTr="009A0F65">
        <w:trPr>
          <w:trHeight w:val="1151"/>
        </w:trPr>
        <w:tc>
          <w:tcPr>
            <w:tcW w:w="3168" w:type="dxa"/>
            <w:gridSpan w:val="2"/>
            <w:vAlign w:val="center"/>
          </w:tcPr>
          <w:p w:rsidR="009A0F65" w:rsidRPr="004E7D93" w:rsidRDefault="009A0F65" w:rsidP="009A0F65">
            <w:pPr>
              <w:tabs>
                <w:tab w:val="left" w:pos="2676"/>
              </w:tabs>
              <w:rPr>
                <w:rFonts w:ascii="Arial" w:hAnsi="Arial" w:cs="Arial"/>
                <w:b/>
                <w:bCs/>
                <w:sz w:val="22"/>
                <w:szCs w:val="22"/>
              </w:rPr>
            </w:pPr>
            <w:r>
              <w:rPr>
                <w:rFonts w:ascii="Arial" w:hAnsi="Arial" w:cs="Arial"/>
                <w:b/>
                <w:bCs/>
                <w:sz w:val="22"/>
                <w:szCs w:val="22"/>
              </w:rPr>
              <w:t>Important clauses on Placement of order</w:t>
            </w:r>
          </w:p>
        </w:tc>
        <w:tc>
          <w:tcPr>
            <w:tcW w:w="7110" w:type="dxa"/>
            <w:gridSpan w:val="2"/>
          </w:tcPr>
          <w:p w:rsidR="009A0F65" w:rsidRPr="00CE0F4A" w:rsidRDefault="009A0F65" w:rsidP="009A0F65">
            <w:pPr>
              <w:pStyle w:val="ListParagraph"/>
              <w:tabs>
                <w:tab w:val="left" w:pos="2431"/>
              </w:tabs>
              <w:spacing w:line="252" w:lineRule="auto"/>
              <w:ind w:left="68" w:right="209"/>
              <w:jc w:val="both"/>
              <w:rPr>
                <w:rFonts w:ascii="Arial" w:hAnsi="Arial" w:cs="Arial"/>
                <w:b/>
                <w:sz w:val="22"/>
                <w:szCs w:val="22"/>
              </w:rPr>
            </w:pPr>
            <w:r w:rsidRPr="00CE0F4A">
              <w:rPr>
                <w:rFonts w:ascii="Arial" w:hAnsi="Arial" w:cs="Arial"/>
                <w:b/>
                <w:sz w:val="22"/>
                <w:szCs w:val="22"/>
              </w:rPr>
              <w:t>In order to timely release of payment, please forward along with the material the following documents:</w:t>
            </w:r>
          </w:p>
          <w:p w:rsidR="009A0F65" w:rsidRDefault="009A0F65" w:rsidP="009A0F65">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Duplicate invoice to transporter</w:t>
            </w:r>
          </w:p>
          <w:p w:rsidR="009A0F65" w:rsidRDefault="009A0F65" w:rsidP="009A0F65">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Original Invoice for Buyer</w:t>
            </w:r>
          </w:p>
          <w:p w:rsidR="009A0F65" w:rsidRDefault="009A0F65" w:rsidP="009A0F65">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Quality Related documents such as check sheets etc.</w:t>
            </w:r>
          </w:p>
          <w:p w:rsidR="009A0F65" w:rsidRDefault="009A0F65" w:rsidP="009A0F65">
            <w:pPr>
              <w:pStyle w:val="ListParagraph"/>
              <w:numPr>
                <w:ilvl w:val="0"/>
                <w:numId w:val="31"/>
              </w:numPr>
              <w:spacing w:line="252" w:lineRule="auto"/>
              <w:ind w:left="317" w:right="209" w:hanging="284"/>
              <w:rPr>
                <w:rFonts w:ascii="Arial" w:hAnsi="Arial" w:cs="Arial"/>
                <w:sz w:val="22"/>
                <w:szCs w:val="22"/>
              </w:rPr>
            </w:pPr>
            <w:r>
              <w:rPr>
                <w:rFonts w:ascii="Arial" w:hAnsi="Arial" w:cs="Arial"/>
                <w:sz w:val="22"/>
                <w:szCs w:val="22"/>
              </w:rPr>
              <w:t>Other documents as stipulated in PO</w:t>
            </w:r>
          </w:p>
          <w:p w:rsidR="009A0F65" w:rsidRPr="00CE0F4A" w:rsidRDefault="009A0F65" w:rsidP="009A0F65">
            <w:pPr>
              <w:pStyle w:val="ListParagraph"/>
              <w:spacing w:line="252" w:lineRule="auto"/>
              <w:ind w:left="0" w:right="209"/>
              <w:rPr>
                <w:rFonts w:ascii="Arial" w:hAnsi="Arial" w:cs="Arial"/>
                <w:b/>
                <w:sz w:val="22"/>
                <w:szCs w:val="22"/>
              </w:rPr>
            </w:pPr>
            <w:r w:rsidRPr="00CE0F4A">
              <w:rPr>
                <w:rFonts w:ascii="Arial" w:hAnsi="Arial" w:cs="Arial"/>
                <w:b/>
                <w:sz w:val="22"/>
                <w:szCs w:val="22"/>
              </w:rPr>
              <w:t>Payment is further subject to the following:</w:t>
            </w:r>
          </w:p>
          <w:p w:rsidR="009A0F65" w:rsidRDefault="009A0F65" w:rsidP="009A0F65">
            <w:pPr>
              <w:pStyle w:val="ListParagraph"/>
              <w:numPr>
                <w:ilvl w:val="0"/>
                <w:numId w:val="31"/>
              </w:numPr>
              <w:spacing w:line="252" w:lineRule="auto"/>
              <w:ind w:right="209"/>
              <w:rPr>
                <w:rFonts w:ascii="Arial" w:hAnsi="Arial" w:cs="Arial"/>
                <w:sz w:val="22"/>
                <w:szCs w:val="22"/>
              </w:rPr>
            </w:pPr>
            <w:r>
              <w:rPr>
                <w:rFonts w:ascii="Arial" w:hAnsi="Arial" w:cs="Arial"/>
                <w:sz w:val="22"/>
                <w:szCs w:val="22"/>
              </w:rPr>
              <w:t>The invoice shall be complaint with GST law and BEML GSTN No. 29AAACB8433D1ZU is invariably incorporated on the bills.</w:t>
            </w:r>
          </w:p>
          <w:p w:rsidR="009A0F65" w:rsidRDefault="009A0F65" w:rsidP="009A0F65">
            <w:pPr>
              <w:pStyle w:val="ListParagraph"/>
              <w:numPr>
                <w:ilvl w:val="0"/>
                <w:numId w:val="31"/>
              </w:numPr>
              <w:spacing w:line="252" w:lineRule="auto"/>
              <w:ind w:right="209"/>
              <w:rPr>
                <w:rFonts w:ascii="Arial" w:hAnsi="Arial" w:cs="Arial"/>
                <w:sz w:val="22"/>
                <w:szCs w:val="22"/>
              </w:rPr>
            </w:pPr>
            <w:r>
              <w:rPr>
                <w:rFonts w:ascii="Arial" w:hAnsi="Arial" w:cs="Arial"/>
                <w:sz w:val="22"/>
                <w:szCs w:val="22"/>
              </w:rPr>
              <w:t xml:space="preserve">GST liability is to be discharged and ensure filing of outward supply details on GSTN portal with in timeline prescribed. </w:t>
            </w:r>
          </w:p>
          <w:p w:rsidR="009A0F65" w:rsidRDefault="009A0F65" w:rsidP="009A0F65">
            <w:pPr>
              <w:pStyle w:val="ListParagraph"/>
              <w:numPr>
                <w:ilvl w:val="0"/>
                <w:numId w:val="31"/>
              </w:numPr>
              <w:spacing w:line="252" w:lineRule="auto"/>
              <w:ind w:right="209"/>
              <w:rPr>
                <w:rFonts w:ascii="Arial" w:hAnsi="Arial" w:cs="Arial"/>
                <w:sz w:val="22"/>
                <w:szCs w:val="22"/>
              </w:rPr>
            </w:pPr>
            <w:r>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9A0F65" w:rsidRDefault="009A0F65" w:rsidP="009A0F65">
            <w:pPr>
              <w:pStyle w:val="ListParagraph"/>
              <w:tabs>
                <w:tab w:val="left" w:pos="2431"/>
                <w:tab w:val="left" w:pos="2676"/>
              </w:tabs>
              <w:spacing w:line="252" w:lineRule="auto"/>
              <w:ind w:left="68" w:right="209"/>
              <w:jc w:val="both"/>
              <w:rPr>
                <w:rFonts w:ascii="Arial" w:hAnsi="Arial" w:cs="Arial"/>
                <w:sz w:val="22"/>
                <w:szCs w:val="22"/>
              </w:rPr>
            </w:pPr>
            <w:r>
              <w:rPr>
                <w:rFonts w:ascii="Arial" w:hAnsi="Arial" w:cs="Arial"/>
                <w:sz w:val="22"/>
                <w:szCs w:val="22"/>
              </w:rPr>
              <w:t xml:space="preserve">Any loss of tax credit due to the reason attributable to supplier shall </w:t>
            </w:r>
            <w:r>
              <w:rPr>
                <w:rFonts w:ascii="Arial" w:hAnsi="Arial" w:cs="Arial"/>
                <w:sz w:val="22"/>
                <w:szCs w:val="22"/>
              </w:rPr>
              <w:lastRenderedPageBreak/>
              <w:t>be recovered from supplier along with applicable interest and penalty.</w:t>
            </w:r>
          </w:p>
        </w:tc>
      </w:tr>
      <w:tr w:rsidR="009A0F65" w:rsidRPr="00E02FA3" w:rsidTr="009A0F65">
        <w:trPr>
          <w:trHeight w:val="575"/>
        </w:trPr>
        <w:tc>
          <w:tcPr>
            <w:tcW w:w="3168" w:type="dxa"/>
            <w:gridSpan w:val="2"/>
            <w:vAlign w:val="center"/>
          </w:tcPr>
          <w:p w:rsidR="009A0F65" w:rsidRPr="009C4EEA" w:rsidRDefault="009A0F65" w:rsidP="009A0F65">
            <w:pPr>
              <w:rPr>
                <w:rFonts w:ascii="Arial" w:hAnsi="Arial" w:cs="Arial"/>
                <w:b/>
                <w:bCs/>
                <w:sz w:val="22"/>
                <w:szCs w:val="22"/>
              </w:rPr>
            </w:pPr>
            <w:r w:rsidRPr="009C4EEA">
              <w:rPr>
                <w:rFonts w:ascii="Arial" w:hAnsi="Arial" w:cs="Arial"/>
                <w:b/>
                <w:bCs/>
                <w:sz w:val="22"/>
                <w:szCs w:val="22"/>
              </w:rPr>
              <w:lastRenderedPageBreak/>
              <w:t>Bank Guarantee</w:t>
            </w:r>
          </w:p>
        </w:tc>
        <w:tc>
          <w:tcPr>
            <w:tcW w:w="7110" w:type="dxa"/>
            <w:gridSpan w:val="2"/>
          </w:tcPr>
          <w:p w:rsidR="009A0F65" w:rsidRDefault="009A0F65" w:rsidP="009A0F65">
            <w:pPr>
              <w:jc w:val="both"/>
              <w:rPr>
                <w:rFonts w:ascii="Arial" w:hAnsi="Arial" w:cs="Arial"/>
                <w:bCs/>
                <w:sz w:val="22"/>
                <w:szCs w:val="22"/>
              </w:rPr>
            </w:pPr>
            <w:r w:rsidRPr="00650F04">
              <w:rPr>
                <w:rFonts w:ascii="Arial" w:hAnsi="Arial" w:cs="Arial"/>
                <w:bCs/>
                <w:sz w:val="22"/>
                <w:szCs w:val="22"/>
              </w:rPr>
              <w:t>Bank Guarantee of Rs.5000 valid for one year to be submitted after placement of PO.</w:t>
            </w:r>
          </w:p>
        </w:tc>
      </w:tr>
      <w:tr w:rsidR="009A0F65" w:rsidRPr="00E02FA3" w:rsidTr="009A0F65">
        <w:trPr>
          <w:trHeight w:val="1151"/>
        </w:trPr>
        <w:tc>
          <w:tcPr>
            <w:tcW w:w="3168" w:type="dxa"/>
            <w:gridSpan w:val="2"/>
            <w:vAlign w:val="center"/>
          </w:tcPr>
          <w:p w:rsidR="009A0F65" w:rsidRPr="009C4EEA" w:rsidRDefault="009A0F65" w:rsidP="009A0F65">
            <w:pPr>
              <w:rPr>
                <w:rFonts w:ascii="Arial" w:hAnsi="Arial" w:cs="Arial"/>
                <w:b/>
                <w:bCs/>
                <w:sz w:val="22"/>
                <w:szCs w:val="22"/>
              </w:rPr>
            </w:pPr>
            <w:r w:rsidRPr="009C4EEA">
              <w:rPr>
                <w:rFonts w:ascii="Arial" w:hAnsi="Arial" w:cs="Arial"/>
                <w:b/>
                <w:bCs/>
                <w:sz w:val="22"/>
                <w:szCs w:val="22"/>
              </w:rPr>
              <w:t>Insurance Bond</w:t>
            </w:r>
          </w:p>
          <w:p w:rsidR="009A0F65" w:rsidRPr="009C4EEA" w:rsidRDefault="009A0F65" w:rsidP="009A0F65">
            <w:pPr>
              <w:rPr>
                <w:rFonts w:ascii="Arial" w:hAnsi="Arial" w:cs="Arial"/>
                <w:b/>
                <w:bCs/>
                <w:sz w:val="22"/>
                <w:szCs w:val="22"/>
              </w:rPr>
            </w:pPr>
          </w:p>
        </w:tc>
        <w:tc>
          <w:tcPr>
            <w:tcW w:w="7110" w:type="dxa"/>
            <w:gridSpan w:val="2"/>
            <w:vAlign w:val="center"/>
          </w:tcPr>
          <w:p w:rsidR="009A0F65" w:rsidRPr="007D7327" w:rsidRDefault="009A0F65" w:rsidP="009A0F65">
            <w:pPr>
              <w:rPr>
                <w:rFonts w:ascii="Arial" w:hAnsi="Arial" w:cs="Arial"/>
                <w:b/>
                <w:color w:val="FF0000"/>
                <w:sz w:val="18"/>
                <w:szCs w:val="18"/>
              </w:rPr>
            </w:pPr>
            <w:r w:rsidRPr="00A84C80">
              <w:rPr>
                <w:rFonts w:ascii="Arial" w:hAnsi="Arial" w:cs="Arial"/>
                <w:bCs/>
                <w:sz w:val="22"/>
                <w:szCs w:val="22"/>
              </w:rPr>
              <w:t>Insurance bond has to be provided in favour of BEML for the cost of material supplied by BEML.</w:t>
            </w:r>
          </w:p>
        </w:tc>
      </w:tr>
    </w:tbl>
    <w:p w:rsidR="00C509F8" w:rsidRDefault="00C509F8" w:rsidP="00E954F5">
      <w:pPr>
        <w:rPr>
          <w:b/>
          <w:sz w:val="24"/>
          <w:szCs w:val="24"/>
          <w:u w:val="single"/>
        </w:rPr>
      </w:pPr>
    </w:p>
    <w:p w:rsidR="000F6E2E" w:rsidRDefault="000F6E2E" w:rsidP="00E954F5">
      <w:pPr>
        <w:rPr>
          <w:b/>
          <w:sz w:val="24"/>
          <w:szCs w:val="24"/>
          <w:u w:val="single"/>
        </w:rPr>
      </w:pPr>
    </w:p>
    <w:p w:rsidR="00650F04" w:rsidRDefault="00650F04" w:rsidP="00E954F5">
      <w:pPr>
        <w:rPr>
          <w:b/>
          <w:sz w:val="24"/>
          <w:szCs w:val="24"/>
          <w:u w:val="single"/>
        </w:rPr>
      </w:pPr>
    </w:p>
    <w:p w:rsidR="00E954F5" w:rsidRPr="00E954F5" w:rsidRDefault="00E954F5" w:rsidP="00E954F5">
      <w:pPr>
        <w:rPr>
          <w:b/>
          <w:sz w:val="24"/>
          <w:szCs w:val="24"/>
          <w:u w:val="single"/>
        </w:rPr>
      </w:pPr>
      <w:r w:rsidRPr="00E954F5">
        <w:rPr>
          <w:b/>
          <w:sz w:val="24"/>
          <w:szCs w:val="24"/>
          <w:u w:val="single"/>
        </w:rPr>
        <w:t xml:space="preserve">Scope of Work </w:t>
      </w:r>
    </w:p>
    <w:p w:rsidR="00E954F5" w:rsidRPr="00E954F5" w:rsidRDefault="00E954F5" w:rsidP="00E954F5">
      <w:pPr>
        <w:rPr>
          <w:sz w:val="24"/>
          <w:szCs w:val="24"/>
        </w:rPr>
      </w:pPr>
      <w:r w:rsidRPr="00E954F5">
        <w:rPr>
          <w:sz w:val="24"/>
          <w:szCs w:val="24"/>
        </w:rPr>
        <w:t>1) Flame cut using Oxy-Acetalene gas mixture as per the templates provided by BEML. Care should be taken to maintain Straightness, Parallality of c</w:t>
      </w:r>
      <w:r>
        <w:rPr>
          <w:sz w:val="24"/>
          <w:szCs w:val="24"/>
        </w:rPr>
        <w:t xml:space="preserve">ut edges and component Profile </w:t>
      </w:r>
      <w:r w:rsidRPr="00E954F5">
        <w:rPr>
          <w:sz w:val="24"/>
          <w:szCs w:val="24"/>
        </w:rPr>
        <w:t xml:space="preserve">as per the Drawing. </w:t>
      </w:r>
    </w:p>
    <w:p w:rsidR="00E954F5" w:rsidRPr="00E954F5" w:rsidRDefault="00E954F5" w:rsidP="00E954F5">
      <w:pPr>
        <w:rPr>
          <w:sz w:val="24"/>
          <w:szCs w:val="24"/>
        </w:rPr>
      </w:pPr>
      <w:r>
        <w:rPr>
          <w:sz w:val="24"/>
          <w:szCs w:val="24"/>
        </w:rPr>
        <w:t xml:space="preserve"> </w:t>
      </w:r>
      <w:r w:rsidRPr="00E954F5">
        <w:rPr>
          <w:sz w:val="24"/>
          <w:szCs w:val="24"/>
        </w:rPr>
        <w:t>Defects arising due to Heat effected zone during cutting Process to be avoided by controlling the cutting sequence.</w:t>
      </w:r>
    </w:p>
    <w:p w:rsidR="00E954F5" w:rsidRPr="00E954F5" w:rsidRDefault="00E954F5" w:rsidP="00E954F5">
      <w:pPr>
        <w:rPr>
          <w:sz w:val="24"/>
          <w:szCs w:val="24"/>
        </w:rPr>
      </w:pPr>
      <w:r w:rsidRPr="00E954F5">
        <w:rPr>
          <w:sz w:val="24"/>
          <w:szCs w:val="24"/>
        </w:rPr>
        <w:t>2) Dress the Flame Cut Surfaces to remove the Slag formed during cutting Process.</w:t>
      </w:r>
    </w:p>
    <w:p w:rsidR="00E954F5" w:rsidRPr="00E954F5" w:rsidRDefault="00E954F5" w:rsidP="00E954F5">
      <w:pPr>
        <w:rPr>
          <w:sz w:val="24"/>
          <w:szCs w:val="24"/>
        </w:rPr>
      </w:pPr>
      <w:r w:rsidRPr="00E954F5">
        <w:rPr>
          <w:sz w:val="24"/>
          <w:szCs w:val="24"/>
        </w:rPr>
        <w:t>3) Beveling operation to be carried out on components using Beveling Machine as per Drawing.</w:t>
      </w:r>
    </w:p>
    <w:p w:rsidR="00E954F5" w:rsidRPr="00E954F5" w:rsidRDefault="00E954F5" w:rsidP="00E954F5">
      <w:pPr>
        <w:rPr>
          <w:sz w:val="24"/>
          <w:szCs w:val="24"/>
        </w:rPr>
      </w:pPr>
      <w:r w:rsidRPr="00E954F5">
        <w:rPr>
          <w:sz w:val="24"/>
          <w:szCs w:val="24"/>
        </w:rPr>
        <w:t>4) Grind smoothly the Flame Cut edges and Deburr the beveled edges.</w:t>
      </w:r>
    </w:p>
    <w:p w:rsidR="00E954F5" w:rsidRPr="00E954F5" w:rsidRDefault="00E954F5" w:rsidP="00E954F5">
      <w:pPr>
        <w:rPr>
          <w:sz w:val="24"/>
          <w:szCs w:val="24"/>
        </w:rPr>
      </w:pPr>
      <w:r w:rsidRPr="00E954F5">
        <w:rPr>
          <w:sz w:val="24"/>
          <w:szCs w:val="24"/>
        </w:rPr>
        <w:t>5) Straightening Operation to be carried out to ensure flatness of Components before Forming Operation.</w:t>
      </w:r>
    </w:p>
    <w:p w:rsidR="00E954F5" w:rsidRPr="00E954F5" w:rsidRDefault="00E954F5" w:rsidP="00E954F5">
      <w:pPr>
        <w:rPr>
          <w:sz w:val="24"/>
          <w:szCs w:val="24"/>
        </w:rPr>
      </w:pPr>
      <w:r w:rsidRPr="00E954F5">
        <w:rPr>
          <w:sz w:val="24"/>
          <w:szCs w:val="24"/>
        </w:rPr>
        <w:t>6) Forming/Bending operation to be carried out on components as per Drawing. Care should be taken to avoid Tool Marks and Scratches on the surface of the Components.</w:t>
      </w:r>
      <w:r>
        <w:rPr>
          <w:sz w:val="24"/>
          <w:szCs w:val="24"/>
        </w:rPr>
        <w:t xml:space="preserve"> </w:t>
      </w:r>
      <w:r w:rsidRPr="00E954F5">
        <w:rPr>
          <w:sz w:val="24"/>
          <w:szCs w:val="24"/>
        </w:rPr>
        <w:t>The Profile to be checked using Profile checking templates.</w:t>
      </w:r>
    </w:p>
    <w:p w:rsidR="008C63DC" w:rsidRDefault="00E954F5" w:rsidP="008C63DC">
      <w:pPr>
        <w:rPr>
          <w:sz w:val="24"/>
          <w:szCs w:val="24"/>
        </w:rPr>
      </w:pPr>
      <w:r w:rsidRPr="00E954F5">
        <w:rPr>
          <w:sz w:val="24"/>
          <w:szCs w:val="24"/>
        </w:rPr>
        <w:t xml:space="preserve"> Nesting plan to be furnished to BEML for clearance before cutting of </w:t>
      </w:r>
      <w:r w:rsidR="008C63DC">
        <w:rPr>
          <w:sz w:val="24"/>
          <w:szCs w:val="24"/>
        </w:rPr>
        <w:t>c</w:t>
      </w:r>
      <w:r w:rsidRPr="00E954F5">
        <w:rPr>
          <w:sz w:val="24"/>
          <w:szCs w:val="24"/>
        </w:rPr>
        <w:t>omponents.</w:t>
      </w:r>
    </w:p>
    <w:p w:rsidR="00E954F5" w:rsidRDefault="00E954F5" w:rsidP="008C63DC">
      <w:pPr>
        <w:rPr>
          <w:sz w:val="24"/>
          <w:szCs w:val="24"/>
        </w:rPr>
      </w:pPr>
      <w:r w:rsidRPr="00E954F5">
        <w:rPr>
          <w:sz w:val="24"/>
          <w:szCs w:val="24"/>
        </w:rPr>
        <w:t>MS Raw Materials</w:t>
      </w:r>
      <w:r>
        <w:rPr>
          <w:sz w:val="24"/>
          <w:szCs w:val="24"/>
        </w:rPr>
        <w:t xml:space="preserve"> (Grade SMA 490BW</w:t>
      </w:r>
      <w:r w:rsidRPr="00E954F5">
        <w:rPr>
          <w:sz w:val="24"/>
          <w:szCs w:val="24"/>
        </w:rPr>
        <w:t xml:space="preserve"> </w:t>
      </w:r>
      <w:r>
        <w:rPr>
          <w:sz w:val="24"/>
          <w:szCs w:val="24"/>
        </w:rPr>
        <w:t>JIS G</w:t>
      </w:r>
      <w:r w:rsidRPr="00E954F5">
        <w:rPr>
          <w:sz w:val="24"/>
          <w:szCs w:val="24"/>
        </w:rPr>
        <w:t xml:space="preserve">3114  ultrasonic quality to level </w:t>
      </w:r>
      <w:r>
        <w:rPr>
          <w:sz w:val="24"/>
          <w:szCs w:val="24"/>
        </w:rPr>
        <w:t>B</w:t>
      </w:r>
      <w:r w:rsidRPr="00E954F5">
        <w:rPr>
          <w:sz w:val="24"/>
          <w:szCs w:val="24"/>
        </w:rPr>
        <w:t xml:space="preserve"> of </w:t>
      </w:r>
      <w:r>
        <w:rPr>
          <w:sz w:val="24"/>
          <w:szCs w:val="24"/>
        </w:rPr>
        <w:t>ASTM A</w:t>
      </w:r>
      <w:r w:rsidRPr="00E954F5">
        <w:rPr>
          <w:sz w:val="24"/>
          <w:szCs w:val="24"/>
        </w:rPr>
        <w:t xml:space="preserve">578,with </w:t>
      </w:r>
      <w:r>
        <w:rPr>
          <w:sz w:val="24"/>
          <w:szCs w:val="24"/>
        </w:rPr>
        <w:t>CE</w:t>
      </w:r>
      <w:r w:rsidRPr="00E954F5">
        <w:rPr>
          <w:sz w:val="24"/>
          <w:szCs w:val="24"/>
        </w:rPr>
        <w:t xml:space="preserve"> 0.41 max.and in normalised condition) will be suplied by BEML</w:t>
      </w:r>
      <w:r w:rsidR="008C63DC">
        <w:rPr>
          <w:sz w:val="24"/>
          <w:szCs w:val="24"/>
        </w:rPr>
        <w:t>.</w:t>
      </w:r>
    </w:p>
    <w:p w:rsidR="008C63DC" w:rsidRDefault="008C63DC" w:rsidP="008C63DC">
      <w:pPr>
        <w:rPr>
          <w:sz w:val="24"/>
          <w:szCs w:val="24"/>
        </w:rPr>
      </w:pPr>
    </w:p>
    <w:p w:rsidR="00E954F5" w:rsidRDefault="00E954F5" w:rsidP="00E954F5">
      <w:pPr>
        <w:rPr>
          <w:b/>
          <w:sz w:val="24"/>
          <w:szCs w:val="24"/>
        </w:rPr>
      </w:pPr>
      <w:r>
        <w:rPr>
          <w:b/>
          <w:sz w:val="24"/>
          <w:szCs w:val="24"/>
        </w:rPr>
        <w:t>Transport: Ex works- basis, Bangalore. (</w:t>
      </w:r>
      <w:r w:rsidR="00BD3683" w:rsidRPr="00BD3683">
        <w:rPr>
          <w:b/>
          <w:sz w:val="24"/>
          <w:szCs w:val="24"/>
        </w:rPr>
        <w:t>Supply of raw materials and Collection of finished items to BEML scope</w:t>
      </w:r>
      <w:r>
        <w:rPr>
          <w:b/>
          <w:sz w:val="24"/>
          <w:szCs w:val="24"/>
        </w:rPr>
        <w:t>)</w:t>
      </w:r>
    </w:p>
    <w:p w:rsidR="00E954F5" w:rsidRPr="006E2C46" w:rsidRDefault="00E954F5" w:rsidP="00E954F5">
      <w:pPr>
        <w:rPr>
          <w:sz w:val="24"/>
          <w:szCs w:val="24"/>
        </w:rPr>
      </w:pPr>
      <w:r w:rsidRPr="00E42F70">
        <w:rPr>
          <w:b/>
          <w:bCs/>
          <w:sz w:val="24"/>
          <w:szCs w:val="24"/>
        </w:rPr>
        <w:t>Delivery</w:t>
      </w:r>
      <w:r w:rsidRPr="006E2C46">
        <w:rPr>
          <w:sz w:val="24"/>
          <w:szCs w:val="24"/>
        </w:rPr>
        <w:t xml:space="preserve">: </w:t>
      </w:r>
      <w:r>
        <w:rPr>
          <w:b/>
          <w:bCs/>
          <w:sz w:val="24"/>
          <w:szCs w:val="24"/>
        </w:rPr>
        <w:t xml:space="preserve">Within 25 </w:t>
      </w:r>
      <w:r w:rsidRPr="00C53104">
        <w:rPr>
          <w:b/>
          <w:bCs/>
          <w:sz w:val="24"/>
          <w:szCs w:val="24"/>
        </w:rPr>
        <w:t xml:space="preserve">days from the date </w:t>
      </w:r>
      <w:r>
        <w:rPr>
          <w:b/>
          <w:bCs/>
          <w:sz w:val="24"/>
          <w:szCs w:val="24"/>
        </w:rPr>
        <w:t>of receipt of all raw materials at vendor Premises.</w:t>
      </w:r>
    </w:p>
    <w:sectPr w:rsidR="00E954F5" w:rsidRPr="006E2C46" w:rsidSect="00DD541C">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BDC" w:rsidRDefault="00F51BDC" w:rsidP="00F7476E">
      <w:r>
        <w:separator/>
      </w:r>
    </w:p>
  </w:endnote>
  <w:endnote w:type="continuationSeparator" w:id="1">
    <w:p w:rsidR="00F51BDC" w:rsidRDefault="00F51BDC" w:rsidP="00F747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BDC" w:rsidRDefault="00F51BDC" w:rsidP="00F7476E">
      <w:r>
        <w:separator/>
      </w:r>
    </w:p>
  </w:footnote>
  <w:footnote w:type="continuationSeparator" w:id="1">
    <w:p w:rsidR="00F51BDC" w:rsidRDefault="00F51BDC" w:rsidP="00F747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w:hdrShapeDefaults>
  <w:footnotePr>
    <w:footnote w:id="0"/>
    <w:footnote w:id="1"/>
  </w:footnotePr>
  <w:endnotePr>
    <w:endnote w:id="0"/>
    <w:endnote w:id="1"/>
  </w:endnotePr>
  <w:compat/>
  <w:rsids>
    <w:rsidRoot w:val="00F7476E"/>
    <w:rsid w:val="00001442"/>
    <w:rsid w:val="000030DA"/>
    <w:rsid w:val="0000427D"/>
    <w:rsid w:val="00006E0A"/>
    <w:rsid w:val="00007430"/>
    <w:rsid w:val="00007842"/>
    <w:rsid w:val="00010D6B"/>
    <w:rsid w:val="00013FC5"/>
    <w:rsid w:val="00015029"/>
    <w:rsid w:val="00016BD3"/>
    <w:rsid w:val="00017C4D"/>
    <w:rsid w:val="0002040C"/>
    <w:rsid w:val="0002145A"/>
    <w:rsid w:val="0002540B"/>
    <w:rsid w:val="000256EC"/>
    <w:rsid w:val="000344B0"/>
    <w:rsid w:val="00035FEF"/>
    <w:rsid w:val="00036B92"/>
    <w:rsid w:val="0004197D"/>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30"/>
    <w:rsid w:val="000A64B4"/>
    <w:rsid w:val="000B0C82"/>
    <w:rsid w:val="000B1DEE"/>
    <w:rsid w:val="000B488A"/>
    <w:rsid w:val="000B4DBF"/>
    <w:rsid w:val="000B4E06"/>
    <w:rsid w:val="000C0BA3"/>
    <w:rsid w:val="000C0DCB"/>
    <w:rsid w:val="000C56E1"/>
    <w:rsid w:val="000C6FEC"/>
    <w:rsid w:val="000D2D2B"/>
    <w:rsid w:val="000D31D0"/>
    <w:rsid w:val="000D3732"/>
    <w:rsid w:val="000D4206"/>
    <w:rsid w:val="000E07DB"/>
    <w:rsid w:val="000E4DA7"/>
    <w:rsid w:val="000E51DF"/>
    <w:rsid w:val="000E5888"/>
    <w:rsid w:val="000F1603"/>
    <w:rsid w:val="000F4703"/>
    <w:rsid w:val="000F50F2"/>
    <w:rsid w:val="000F5A5D"/>
    <w:rsid w:val="000F6E2E"/>
    <w:rsid w:val="00100C0C"/>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8A6"/>
    <w:rsid w:val="00163339"/>
    <w:rsid w:val="00165A63"/>
    <w:rsid w:val="00170C2D"/>
    <w:rsid w:val="0017177A"/>
    <w:rsid w:val="00174157"/>
    <w:rsid w:val="001757C3"/>
    <w:rsid w:val="0017715C"/>
    <w:rsid w:val="00177CE4"/>
    <w:rsid w:val="001801C2"/>
    <w:rsid w:val="001809AC"/>
    <w:rsid w:val="001833AF"/>
    <w:rsid w:val="001835F4"/>
    <w:rsid w:val="00183694"/>
    <w:rsid w:val="001844EF"/>
    <w:rsid w:val="00185A15"/>
    <w:rsid w:val="00191010"/>
    <w:rsid w:val="00191C66"/>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1075B"/>
    <w:rsid w:val="002132BC"/>
    <w:rsid w:val="00214D00"/>
    <w:rsid w:val="00215519"/>
    <w:rsid w:val="00215B84"/>
    <w:rsid w:val="00216EBB"/>
    <w:rsid w:val="002267F8"/>
    <w:rsid w:val="00233D54"/>
    <w:rsid w:val="00234AD5"/>
    <w:rsid w:val="0024331C"/>
    <w:rsid w:val="0024641A"/>
    <w:rsid w:val="00246424"/>
    <w:rsid w:val="00246EE0"/>
    <w:rsid w:val="00254294"/>
    <w:rsid w:val="00254A94"/>
    <w:rsid w:val="0025582D"/>
    <w:rsid w:val="00264D92"/>
    <w:rsid w:val="002714D0"/>
    <w:rsid w:val="00281653"/>
    <w:rsid w:val="00281E6F"/>
    <w:rsid w:val="002837E4"/>
    <w:rsid w:val="00283C0C"/>
    <w:rsid w:val="002840D3"/>
    <w:rsid w:val="002844CE"/>
    <w:rsid w:val="002A05CC"/>
    <w:rsid w:val="002A2ABF"/>
    <w:rsid w:val="002A30BB"/>
    <w:rsid w:val="002A3B2F"/>
    <w:rsid w:val="002A5FA5"/>
    <w:rsid w:val="002B2D0E"/>
    <w:rsid w:val="002B3EB0"/>
    <w:rsid w:val="002B5009"/>
    <w:rsid w:val="002B5AE2"/>
    <w:rsid w:val="002B6290"/>
    <w:rsid w:val="002C0FA5"/>
    <w:rsid w:val="002C3114"/>
    <w:rsid w:val="002C6591"/>
    <w:rsid w:val="002C6D91"/>
    <w:rsid w:val="002D3900"/>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70"/>
    <w:rsid w:val="003A69C9"/>
    <w:rsid w:val="003B0234"/>
    <w:rsid w:val="003B09F0"/>
    <w:rsid w:val="003B0F58"/>
    <w:rsid w:val="003B15CC"/>
    <w:rsid w:val="003B2525"/>
    <w:rsid w:val="003B7665"/>
    <w:rsid w:val="003D00E0"/>
    <w:rsid w:val="003D0B1A"/>
    <w:rsid w:val="003D1089"/>
    <w:rsid w:val="003D11CA"/>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5857"/>
    <w:rsid w:val="00407B27"/>
    <w:rsid w:val="00413D51"/>
    <w:rsid w:val="00416BF5"/>
    <w:rsid w:val="00417473"/>
    <w:rsid w:val="004225A8"/>
    <w:rsid w:val="00422931"/>
    <w:rsid w:val="00424754"/>
    <w:rsid w:val="00425DF4"/>
    <w:rsid w:val="00433E01"/>
    <w:rsid w:val="004345ED"/>
    <w:rsid w:val="00440B13"/>
    <w:rsid w:val="00441205"/>
    <w:rsid w:val="004419B1"/>
    <w:rsid w:val="00441BCF"/>
    <w:rsid w:val="00445CEF"/>
    <w:rsid w:val="004469AA"/>
    <w:rsid w:val="0045112C"/>
    <w:rsid w:val="00451344"/>
    <w:rsid w:val="00451490"/>
    <w:rsid w:val="00454E5E"/>
    <w:rsid w:val="00454FE1"/>
    <w:rsid w:val="00457018"/>
    <w:rsid w:val="00461D31"/>
    <w:rsid w:val="00463FE6"/>
    <w:rsid w:val="00466C2A"/>
    <w:rsid w:val="004703A5"/>
    <w:rsid w:val="004718A1"/>
    <w:rsid w:val="004735C6"/>
    <w:rsid w:val="0047638D"/>
    <w:rsid w:val="004772C3"/>
    <w:rsid w:val="004777C5"/>
    <w:rsid w:val="004804CE"/>
    <w:rsid w:val="00481168"/>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1746"/>
    <w:rsid w:val="005249FD"/>
    <w:rsid w:val="005278EA"/>
    <w:rsid w:val="00530B8A"/>
    <w:rsid w:val="005338E5"/>
    <w:rsid w:val="0053638E"/>
    <w:rsid w:val="00536EF2"/>
    <w:rsid w:val="005374A4"/>
    <w:rsid w:val="00541506"/>
    <w:rsid w:val="0054471C"/>
    <w:rsid w:val="00547E10"/>
    <w:rsid w:val="00547E6F"/>
    <w:rsid w:val="00551990"/>
    <w:rsid w:val="00551F61"/>
    <w:rsid w:val="00554268"/>
    <w:rsid w:val="00556E9A"/>
    <w:rsid w:val="00562011"/>
    <w:rsid w:val="0056266C"/>
    <w:rsid w:val="00565575"/>
    <w:rsid w:val="005709E8"/>
    <w:rsid w:val="005712CD"/>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87D"/>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6A82"/>
    <w:rsid w:val="00644ED4"/>
    <w:rsid w:val="00646D67"/>
    <w:rsid w:val="00650F04"/>
    <w:rsid w:val="006555A6"/>
    <w:rsid w:val="006575CE"/>
    <w:rsid w:val="006576E1"/>
    <w:rsid w:val="00657C94"/>
    <w:rsid w:val="00661E6E"/>
    <w:rsid w:val="0066402E"/>
    <w:rsid w:val="00664C48"/>
    <w:rsid w:val="006658BD"/>
    <w:rsid w:val="00666D18"/>
    <w:rsid w:val="006700B3"/>
    <w:rsid w:val="006770C3"/>
    <w:rsid w:val="00677D0E"/>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BAF"/>
    <w:rsid w:val="006E44BD"/>
    <w:rsid w:val="006E547B"/>
    <w:rsid w:val="006E643E"/>
    <w:rsid w:val="006E7B52"/>
    <w:rsid w:val="00701EAC"/>
    <w:rsid w:val="00703F70"/>
    <w:rsid w:val="00704377"/>
    <w:rsid w:val="00715DE8"/>
    <w:rsid w:val="007216C8"/>
    <w:rsid w:val="00722315"/>
    <w:rsid w:val="007232E6"/>
    <w:rsid w:val="007276E4"/>
    <w:rsid w:val="00730FEF"/>
    <w:rsid w:val="00734A9D"/>
    <w:rsid w:val="007362B7"/>
    <w:rsid w:val="007405FE"/>
    <w:rsid w:val="00743E0C"/>
    <w:rsid w:val="00752A3D"/>
    <w:rsid w:val="00753AD7"/>
    <w:rsid w:val="007561AA"/>
    <w:rsid w:val="00757486"/>
    <w:rsid w:val="00761F90"/>
    <w:rsid w:val="00762B45"/>
    <w:rsid w:val="0076742B"/>
    <w:rsid w:val="00775632"/>
    <w:rsid w:val="0078141D"/>
    <w:rsid w:val="00783AC1"/>
    <w:rsid w:val="00784F62"/>
    <w:rsid w:val="007869AA"/>
    <w:rsid w:val="00790994"/>
    <w:rsid w:val="007936F8"/>
    <w:rsid w:val="00793D6D"/>
    <w:rsid w:val="00794E49"/>
    <w:rsid w:val="0079507C"/>
    <w:rsid w:val="007A13BF"/>
    <w:rsid w:val="007B0E7D"/>
    <w:rsid w:val="007B1DD2"/>
    <w:rsid w:val="007B3D65"/>
    <w:rsid w:val="007B599F"/>
    <w:rsid w:val="007B7328"/>
    <w:rsid w:val="007C0458"/>
    <w:rsid w:val="007C1566"/>
    <w:rsid w:val="007D14D9"/>
    <w:rsid w:val="007D1F4A"/>
    <w:rsid w:val="007E28C2"/>
    <w:rsid w:val="007E6DC8"/>
    <w:rsid w:val="007E78AE"/>
    <w:rsid w:val="007E79EC"/>
    <w:rsid w:val="007F0A4F"/>
    <w:rsid w:val="007F0FCE"/>
    <w:rsid w:val="007F26AF"/>
    <w:rsid w:val="007F3763"/>
    <w:rsid w:val="007F432F"/>
    <w:rsid w:val="007F5B8B"/>
    <w:rsid w:val="007F7BD0"/>
    <w:rsid w:val="00801516"/>
    <w:rsid w:val="00802418"/>
    <w:rsid w:val="00805AE6"/>
    <w:rsid w:val="00806164"/>
    <w:rsid w:val="008071A9"/>
    <w:rsid w:val="008072CB"/>
    <w:rsid w:val="00807674"/>
    <w:rsid w:val="008079C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01C"/>
    <w:rsid w:val="0087185E"/>
    <w:rsid w:val="00871FA0"/>
    <w:rsid w:val="008738DB"/>
    <w:rsid w:val="0087432C"/>
    <w:rsid w:val="008836CD"/>
    <w:rsid w:val="00884F10"/>
    <w:rsid w:val="00890766"/>
    <w:rsid w:val="00890BC3"/>
    <w:rsid w:val="00893EA5"/>
    <w:rsid w:val="008964BC"/>
    <w:rsid w:val="008A0682"/>
    <w:rsid w:val="008A141F"/>
    <w:rsid w:val="008A423E"/>
    <w:rsid w:val="008A54E5"/>
    <w:rsid w:val="008A6A79"/>
    <w:rsid w:val="008A791A"/>
    <w:rsid w:val="008A7F63"/>
    <w:rsid w:val="008B09FA"/>
    <w:rsid w:val="008B1F4C"/>
    <w:rsid w:val="008B33FF"/>
    <w:rsid w:val="008B3DAB"/>
    <w:rsid w:val="008C1733"/>
    <w:rsid w:val="008C2878"/>
    <w:rsid w:val="008C2B24"/>
    <w:rsid w:val="008C63DC"/>
    <w:rsid w:val="008D6ED0"/>
    <w:rsid w:val="008E2ADD"/>
    <w:rsid w:val="008E645B"/>
    <w:rsid w:val="008E66BF"/>
    <w:rsid w:val="008E7F07"/>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401A7"/>
    <w:rsid w:val="0094137D"/>
    <w:rsid w:val="009430BF"/>
    <w:rsid w:val="009440C0"/>
    <w:rsid w:val="00944656"/>
    <w:rsid w:val="00945684"/>
    <w:rsid w:val="0094726C"/>
    <w:rsid w:val="00951B46"/>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0F65"/>
    <w:rsid w:val="009A1D46"/>
    <w:rsid w:val="009A1F1D"/>
    <w:rsid w:val="009A20D7"/>
    <w:rsid w:val="009A36D2"/>
    <w:rsid w:val="009C05B1"/>
    <w:rsid w:val="009C4EEA"/>
    <w:rsid w:val="009C6EA2"/>
    <w:rsid w:val="009E20C2"/>
    <w:rsid w:val="009F30D5"/>
    <w:rsid w:val="009F55D6"/>
    <w:rsid w:val="009F6C45"/>
    <w:rsid w:val="009F7896"/>
    <w:rsid w:val="009F7DE5"/>
    <w:rsid w:val="00A00E11"/>
    <w:rsid w:val="00A01532"/>
    <w:rsid w:val="00A03A42"/>
    <w:rsid w:val="00A12073"/>
    <w:rsid w:val="00A1728C"/>
    <w:rsid w:val="00A20610"/>
    <w:rsid w:val="00A24740"/>
    <w:rsid w:val="00A26EB4"/>
    <w:rsid w:val="00A278BC"/>
    <w:rsid w:val="00A30FE9"/>
    <w:rsid w:val="00A32A5D"/>
    <w:rsid w:val="00A4149B"/>
    <w:rsid w:val="00A438A8"/>
    <w:rsid w:val="00A439CE"/>
    <w:rsid w:val="00A46703"/>
    <w:rsid w:val="00A46A42"/>
    <w:rsid w:val="00A5030E"/>
    <w:rsid w:val="00A52DF2"/>
    <w:rsid w:val="00A52F04"/>
    <w:rsid w:val="00A55681"/>
    <w:rsid w:val="00A557A9"/>
    <w:rsid w:val="00A55918"/>
    <w:rsid w:val="00A563B2"/>
    <w:rsid w:val="00A666EA"/>
    <w:rsid w:val="00A7042D"/>
    <w:rsid w:val="00A70743"/>
    <w:rsid w:val="00A7118B"/>
    <w:rsid w:val="00A814D5"/>
    <w:rsid w:val="00A81CAF"/>
    <w:rsid w:val="00A83709"/>
    <w:rsid w:val="00A84C80"/>
    <w:rsid w:val="00A84F1C"/>
    <w:rsid w:val="00A86489"/>
    <w:rsid w:val="00A909AB"/>
    <w:rsid w:val="00A90C46"/>
    <w:rsid w:val="00A92C54"/>
    <w:rsid w:val="00A97CFC"/>
    <w:rsid w:val="00AA0A14"/>
    <w:rsid w:val="00AA22A6"/>
    <w:rsid w:val="00AA2DFC"/>
    <w:rsid w:val="00AA4F86"/>
    <w:rsid w:val="00AA53E0"/>
    <w:rsid w:val="00AB02F8"/>
    <w:rsid w:val="00AB42BE"/>
    <w:rsid w:val="00AB6EBC"/>
    <w:rsid w:val="00AB787E"/>
    <w:rsid w:val="00AB7D95"/>
    <w:rsid w:val="00AC0AC2"/>
    <w:rsid w:val="00AC28BB"/>
    <w:rsid w:val="00AC40E2"/>
    <w:rsid w:val="00AC47F2"/>
    <w:rsid w:val="00AC4D0F"/>
    <w:rsid w:val="00AC7E25"/>
    <w:rsid w:val="00AD394F"/>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62F20"/>
    <w:rsid w:val="00B637C3"/>
    <w:rsid w:val="00B64573"/>
    <w:rsid w:val="00B663A8"/>
    <w:rsid w:val="00B70B37"/>
    <w:rsid w:val="00B74617"/>
    <w:rsid w:val="00B76A40"/>
    <w:rsid w:val="00B77832"/>
    <w:rsid w:val="00B81EBD"/>
    <w:rsid w:val="00B84F2B"/>
    <w:rsid w:val="00B85B4B"/>
    <w:rsid w:val="00B85EA6"/>
    <w:rsid w:val="00B86A09"/>
    <w:rsid w:val="00B91933"/>
    <w:rsid w:val="00B91EA7"/>
    <w:rsid w:val="00B9361F"/>
    <w:rsid w:val="00B97159"/>
    <w:rsid w:val="00BA006E"/>
    <w:rsid w:val="00BA2BF1"/>
    <w:rsid w:val="00BA441F"/>
    <w:rsid w:val="00BA5212"/>
    <w:rsid w:val="00BA5A14"/>
    <w:rsid w:val="00BA646A"/>
    <w:rsid w:val="00BA70EF"/>
    <w:rsid w:val="00BA710A"/>
    <w:rsid w:val="00BA7320"/>
    <w:rsid w:val="00BB57D5"/>
    <w:rsid w:val="00BB7E35"/>
    <w:rsid w:val="00BC3AE6"/>
    <w:rsid w:val="00BC5F37"/>
    <w:rsid w:val="00BD3683"/>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20759"/>
    <w:rsid w:val="00C22885"/>
    <w:rsid w:val="00C22A68"/>
    <w:rsid w:val="00C23787"/>
    <w:rsid w:val="00C238A0"/>
    <w:rsid w:val="00C249AF"/>
    <w:rsid w:val="00C25A4F"/>
    <w:rsid w:val="00C2771A"/>
    <w:rsid w:val="00C30630"/>
    <w:rsid w:val="00C31016"/>
    <w:rsid w:val="00C3138C"/>
    <w:rsid w:val="00C32B98"/>
    <w:rsid w:val="00C336E6"/>
    <w:rsid w:val="00C338E5"/>
    <w:rsid w:val="00C36907"/>
    <w:rsid w:val="00C454CA"/>
    <w:rsid w:val="00C463A5"/>
    <w:rsid w:val="00C503EB"/>
    <w:rsid w:val="00C509F8"/>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45F3"/>
    <w:rsid w:val="00CB5543"/>
    <w:rsid w:val="00CB5C96"/>
    <w:rsid w:val="00CC56D0"/>
    <w:rsid w:val="00CD39A5"/>
    <w:rsid w:val="00CD4CE3"/>
    <w:rsid w:val="00CD6E01"/>
    <w:rsid w:val="00CE03D7"/>
    <w:rsid w:val="00CE0664"/>
    <w:rsid w:val="00CE0744"/>
    <w:rsid w:val="00CE0957"/>
    <w:rsid w:val="00CE1AFE"/>
    <w:rsid w:val="00CE3576"/>
    <w:rsid w:val="00CE7BED"/>
    <w:rsid w:val="00CF01A0"/>
    <w:rsid w:val="00CF3B75"/>
    <w:rsid w:val="00CF6D1A"/>
    <w:rsid w:val="00CF72C8"/>
    <w:rsid w:val="00D0183C"/>
    <w:rsid w:val="00D01A26"/>
    <w:rsid w:val="00D02650"/>
    <w:rsid w:val="00D12FBF"/>
    <w:rsid w:val="00D1303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47647"/>
    <w:rsid w:val="00D50DD8"/>
    <w:rsid w:val="00D6093F"/>
    <w:rsid w:val="00D71312"/>
    <w:rsid w:val="00D72309"/>
    <w:rsid w:val="00D7451B"/>
    <w:rsid w:val="00D74BD2"/>
    <w:rsid w:val="00D773FE"/>
    <w:rsid w:val="00D81CB9"/>
    <w:rsid w:val="00D82D00"/>
    <w:rsid w:val="00D83F1F"/>
    <w:rsid w:val="00D852C1"/>
    <w:rsid w:val="00D852F5"/>
    <w:rsid w:val="00D85C64"/>
    <w:rsid w:val="00D87A9E"/>
    <w:rsid w:val="00D912A1"/>
    <w:rsid w:val="00D978A6"/>
    <w:rsid w:val="00D978A7"/>
    <w:rsid w:val="00DA3DF4"/>
    <w:rsid w:val="00DA43E7"/>
    <w:rsid w:val="00DB093B"/>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F3A13"/>
    <w:rsid w:val="00DF3B86"/>
    <w:rsid w:val="00DF51D9"/>
    <w:rsid w:val="00E0008C"/>
    <w:rsid w:val="00E032C1"/>
    <w:rsid w:val="00E05A43"/>
    <w:rsid w:val="00E120D1"/>
    <w:rsid w:val="00E1465D"/>
    <w:rsid w:val="00E15A15"/>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5065A"/>
    <w:rsid w:val="00E55BCE"/>
    <w:rsid w:val="00E569C1"/>
    <w:rsid w:val="00E5747C"/>
    <w:rsid w:val="00E62979"/>
    <w:rsid w:val="00E659DC"/>
    <w:rsid w:val="00E72CDB"/>
    <w:rsid w:val="00E748CA"/>
    <w:rsid w:val="00E75584"/>
    <w:rsid w:val="00E75D58"/>
    <w:rsid w:val="00E8031A"/>
    <w:rsid w:val="00E81D62"/>
    <w:rsid w:val="00E842A5"/>
    <w:rsid w:val="00E84701"/>
    <w:rsid w:val="00E86EC5"/>
    <w:rsid w:val="00E923F1"/>
    <w:rsid w:val="00E934C5"/>
    <w:rsid w:val="00E9354D"/>
    <w:rsid w:val="00E94BE2"/>
    <w:rsid w:val="00E954F5"/>
    <w:rsid w:val="00EA1BFD"/>
    <w:rsid w:val="00EA490B"/>
    <w:rsid w:val="00EA5B11"/>
    <w:rsid w:val="00EA6332"/>
    <w:rsid w:val="00EA7955"/>
    <w:rsid w:val="00EB091A"/>
    <w:rsid w:val="00EB2F3E"/>
    <w:rsid w:val="00EB4652"/>
    <w:rsid w:val="00EC3371"/>
    <w:rsid w:val="00EC3B66"/>
    <w:rsid w:val="00EC5820"/>
    <w:rsid w:val="00EC5CA0"/>
    <w:rsid w:val="00ED06EB"/>
    <w:rsid w:val="00ED0CC0"/>
    <w:rsid w:val="00ED1E63"/>
    <w:rsid w:val="00ED4D98"/>
    <w:rsid w:val="00EE461C"/>
    <w:rsid w:val="00EE6619"/>
    <w:rsid w:val="00EE71B4"/>
    <w:rsid w:val="00EE7C63"/>
    <w:rsid w:val="00EF210F"/>
    <w:rsid w:val="00EF4A81"/>
    <w:rsid w:val="00EF4D38"/>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41ECA"/>
    <w:rsid w:val="00F448C6"/>
    <w:rsid w:val="00F45A83"/>
    <w:rsid w:val="00F50125"/>
    <w:rsid w:val="00F513D8"/>
    <w:rsid w:val="00F51BDC"/>
    <w:rsid w:val="00F53F40"/>
    <w:rsid w:val="00F55A05"/>
    <w:rsid w:val="00F55ABD"/>
    <w:rsid w:val="00F56844"/>
    <w:rsid w:val="00F57CAE"/>
    <w:rsid w:val="00F6097E"/>
    <w:rsid w:val="00F62703"/>
    <w:rsid w:val="00F63283"/>
    <w:rsid w:val="00F64ABC"/>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150"/>
    <w:rsid w:val="00FC1716"/>
    <w:rsid w:val="00FC1DF1"/>
    <w:rsid w:val="00FC2B3B"/>
    <w:rsid w:val="00FC6447"/>
    <w:rsid w:val="00FC6944"/>
    <w:rsid w:val="00FD0CCE"/>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s>
</file>

<file path=word/webSettings.xml><?xml version="1.0" encoding="utf-8"?>
<w:webSettings xmlns:r="http://schemas.openxmlformats.org/officeDocument/2006/relationships" xmlns:w="http://schemas.openxmlformats.org/wordprocessingml/2006/main">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25673</cp:lastModifiedBy>
  <cp:revision>20</cp:revision>
  <cp:lastPrinted>2020-06-15T10:06:00Z</cp:lastPrinted>
  <dcterms:created xsi:type="dcterms:W3CDTF">2020-06-13T09:52:00Z</dcterms:created>
  <dcterms:modified xsi:type="dcterms:W3CDTF">2020-06-27T10:34:00Z</dcterms:modified>
</cp:coreProperties>
</file>